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151865">
      <w:pPr>
        <w:pStyle w:val="11"/>
        <w:bidi w:val="0"/>
      </w:pPr>
      <w:r>
        <w:t>贵阳幼儿师范高等专科学校</w:t>
      </w:r>
      <w:bookmarkStart w:id="15" w:name="_GoBack"/>
      <w:r>
        <w:rPr>
          <w:rFonts w:hint="eastAsia"/>
          <w:lang w:eastAsia="zh-CN"/>
        </w:rPr>
        <w:t>（</w:t>
      </w:r>
      <w:r>
        <w:rPr>
          <w:rFonts w:hint="eastAsia"/>
          <w:lang w:val="en-US" w:eastAsia="zh-CN"/>
        </w:rPr>
        <w:t>婴幼儿健康与营养管理</w:t>
      </w:r>
      <w:r>
        <w:rPr>
          <w:rFonts w:hint="eastAsia"/>
          <w:lang w:eastAsia="zh-CN"/>
        </w:rPr>
        <w:t>）</w:t>
      </w:r>
      <w:r>
        <w:t>微专业招生简章</w:t>
      </w:r>
      <w:bookmarkEnd w:id="15"/>
    </w:p>
    <w:p w14:paraId="18CEF6E0">
      <w:pPr>
        <w:bidi w:val="0"/>
        <w:rPr>
          <w:rFonts w:hint="eastAsia"/>
        </w:rPr>
      </w:pPr>
      <w:bookmarkStart w:id="0" w:name="heading_0"/>
    </w:p>
    <w:p w14:paraId="5240CF4B">
      <w:pPr>
        <w:pStyle w:val="2"/>
        <w:pageBreakBefore w:val="0"/>
        <w:widowControl w:val="0"/>
        <w:kinsoku/>
        <w:wordWrap/>
        <w:overflowPunct/>
        <w:topLinePunct w:val="0"/>
        <w:autoSpaceDE/>
        <w:autoSpaceDN/>
        <w:bidi w:val="0"/>
        <w:adjustRightInd/>
        <w:snapToGrid/>
        <w:spacing w:beforeLines="0" w:afterLines="0" w:line="500" w:lineRule="exact"/>
        <w:textAlignment w:val="auto"/>
        <w:rPr>
          <w:rFonts w:hint="eastAsia"/>
        </w:rPr>
      </w:pPr>
      <w:r>
        <w:rPr>
          <w:rFonts w:hint="eastAsia"/>
        </w:rPr>
        <w:t>一、微专业介绍</w:t>
      </w:r>
      <w:bookmarkEnd w:id="0"/>
    </w:p>
    <w:p w14:paraId="0BD67028">
      <w:pPr>
        <w:pageBreakBefore w:val="0"/>
        <w:widowControl w:val="0"/>
        <w:kinsoku/>
        <w:wordWrap/>
        <w:overflowPunct/>
        <w:topLinePunct w:val="0"/>
        <w:autoSpaceDE/>
        <w:autoSpaceDN/>
        <w:bidi w:val="0"/>
        <w:adjustRightInd/>
        <w:snapToGrid/>
        <w:spacing w:line="500" w:lineRule="exact"/>
        <w:textAlignment w:val="auto"/>
        <w:rPr>
          <w:rFonts w:hint="eastAsia"/>
        </w:rPr>
      </w:pPr>
      <w:r>
        <w:drawing>
          <wp:anchor distT="0" distB="0" distL="114300" distR="114300" simplePos="0" relativeHeight="251666432" behindDoc="1" locked="0" layoutInCell="1" allowOverlap="1">
            <wp:simplePos x="0" y="0"/>
            <wp:positionH relativeFrom="column">
              <wp:posOffset>1399540</wp:posOffset>
            </wp:positionH>
            <wp:positionV relativeFrom="page">
              <wp:posOffset>6235700</wp:posOffset>
            </wp:positionV>
            <wp:extent cx="3744595" cy="2675890"/>
            <wp:effectExtent l="0" t="0" r="8255" b="10160"/>
            <wp:wrapTight wrapText="bothSides">
              <wp:wrapPolygon>
                <wp:start x="0" y="0"/>
                <wp:lineTo x="0" y="21374"/>
                <wp:lineTo x="21538" y="21374"/>
                <wp:lineTo x="21538" y="0"/>
                <wp:lineTo x="0" y="0"/>
              </wp:wrapPolygon>
            </wp:wrapTight>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8"/>
                    <a:stretch>
                      <a:fillRect/>
                    </a:stretch>
                  </pic:blipFill>
                  <pic:spPr>
                    <a:xfrm>
                      <a:off x="0" y="0"/>
                      <a:ext cx="3744595" cy="2675890"/>
                    </a:xfrm>
                    <a:prstGeom prst="rect">
                      <a:avLst/>
                    </a:prstGeom>
                    <a:noFill/>
                    <a:ln>
                      <a:noFill/>
                    </a:ln>
                  </pic:spPr>
                </pic:pic>
              </a:graphicData>
            </a:graphic>
          </wp:anchor>
        </w:drawing>
      </w:r>
      <w:r>
        <w:rPr>
          <w:rFonts w:hint="eastAsia"/>
          <w:lang w:val="en-US" w:eastAsia="zh-CN"/>
        </w:rPr>
        <w:t>为</w:t>
      </w:r>
      <w:r>
        <w:rPr>
          <w:rFonts w:hint="eastAsia"/>
        </w:rPr>
        <w:t>对接国家普惠托育服务体系建设和母婴健康产业升级对复合型人才的迫切需求，</w:t>
      </w:r>
      <w:r>
        <w:rPr>
          <w:rFonts w:hint="eastAsia"/>
          <w:lang w:val="en-US" w:eastAsia="zh-CN"/>
        </w:rPr>
        <w:t>本微专业</w:t>
      </w:r>
      <w:r>
        <w:rPr>
          <w:rFonts w:hint="eastAsia"/>
        </w:rPr>
        <w:t>深度融合儿童营养学、预防保健、健康管理与早期教育，</w:t>
      </w:r>
      <w:r>
        <w:rPr>
          <w:rFonts w:hint="eastAsia"/>
          <w:lang w:val="en-US" w:eastAsia="zh-CN"/>
        </w:rPr>
        <w:t>旨在</w:t>
      </w:r>
      <w:r>
        <w:rPr>
          <w:rFonts w:hint="eastAsia"/>
        </w:rPr>
        <w:t>培养能胜任婴幼儿健康监测、科学膳食设计与个性化营养指导的“健康守护型”专业人才。</w:t>
      </w:r>
      <w:r>
        <w:rPr>
          <w:rFonts w:hint="eastAsia"/>
          <w:lang w:val="en-US" w:eastAsia="zh-CN"/>
        </w:rPr>
        <w:t>微专业</w:t>
      </w:r>
      <w:r>
        <w:rPr>
          <w:rFonts w:hint="eastAsia"/>
        </w:rPr>
        <w:t>课程体系采用模块化设计，</w:t>
      </w:r>
      <w:r>
        <w:rPr>
          <w:rFonts w:hint="eastAsia"/>
          <w:lang w:val="en-US" w:eastAsia="zh-CN"/>
        </w:rPr>
        <w:t>将</w:t>
      </w:r>
      <w:r>
        <w:rPr>
          <w:rFonts w:hint="eastAsia"/>
        </w:rPr>
        <w:t>理论与实践</w:t>
      </w:r>
      <w:r>
        <w:rPr>
          <w:rFonts w:hint="eastAsia"/>
          <w:lang w:val="en-US" w:eastAsia="zh-CN"/>
        </w:rPr>
        <w:t>进行</w:t>
      </w:r>
      <w:r>
        <w:rPr>
          <w:rFonts w:hint="eastAsia" w:ascii="Times New Roman" w:hAnsi="Times New Roman"/>
        </w:rPr>
        <w:t>1</w:t>
      </w:r>
      <w:r>
        <w:rPr>
          <w:rFonts w:hint="eastAsia"/>
        </w:rPr>
        <w:t>:</w:t>
      </w:r>
      <w:r>
        <w:rPr>
          <w:rFonts w:hint="eastAsia" w:ascii="Times New Roman" w:hAnsi="Times New Roman"/>
        </w:rPr>
        <w:t>1</w:t>
      </w:r>
      <w:r>
        <w:rPr>
          <w:rFonts w:hint="eastAsia"/>
        </w:rPr>
        <w:t>配比</w:t>
      </w:r>
      <w:r>
        <w:rPr>
          <w:rFonts w:hint="eastAsia"/>
          <w:lang w:eastAsia="zh-CN"/>
        </w:rPr>
        <w:t>，</w:t>
      </w:r>
      <w:r>
        <w:rPr>
          <w:rFonts w:hint="eastAsia"/>
          <w:lang w:val="en-US" w:eastAsia="zh-CN"/>
        </w:rPr>
        <w:t>传承育知育行育心的育人理念，同步融合理论讲授与虚拟仿真、传统教学与数字技术，劳动教育与技能训练，通过校内项目化实训，模拟“X”证书考核、托幼机构见习和顶岗实习等多种方式，将教学内容与工作过程深度融合，实现课堂与职场的无缝对接。现</w:t>
      </w:r>
      <w:r>
        <w:rPr>
          <w:rFonts w:hint="eastAsia"/>
        </w:rPr>
        <w:t>面向全校</w:t>
      </w:r>
      <w:r>
        <w:rPr>
          <w:rFonts w:hint="eastAsia" w:ascii="Times New Roman" w:hAnsi="Times New Roman"/>
          <w:lang w:val="en-US" w:eastAsia="zh-CN"/>
        </w:rPr>
        <w:t>2024</w:t>
      </w:r>
      <w:r>
        <w:rPr>
          <w:rFonts w:hint="eastAsia"/>
          <w:lang w:val="en-US" w:eastAsia="zh-CN"/>
        </w:rPr>
        <w:t>级学前教育、早期教育、婴幼儿托育服务与管理和特殊教育专业</w:t>
      </w:r>
      <w:r>
        <w:rPr>
          <w:rFonts w:hint="eastAsia"/>
        </w:rPr>
        <w:t>专业学有余力</w:t>
      </w:r>
      <w:r>
        <w:rPr>
          <w:rFonts w:hint="eastAsia"/>
          <w:lang w:eastAsia="zh-CN"/>
        </w:rPr>
        <w:t>的</w:t>
      </w:r>
      <w:r>
        <w:rPr>
          <w:rFonts w:hint="eastAsia"/>
        </w:rPr>
        <w:t>学生修读，实现学习内容即岗位所需、学习成果即就业竞争力。</w:t>
      </w:r>
    </w:p>
    <w:p w14:paraId="28926AA5">
      <w:pPr>
        <w:pageBreakBefore w:val="0"/>
        <w:widowControl w:val="0"/>
        <w:kinsoku/>
        <w:wordWrap/>
        <w:overflowPunct/>
        <w:topLinePunct w:val="0"/>
        <w:autoSpaceDE/>
        <w:autoSpaceDN/>
        <w:bidi w:val="0"/>
        <w:adjustRightInd/>
        <w:snapToGrid/>
        <w:spacing w:line="500" w:lineRule="exact"/>
        <w:textAlignment w:val="auto"/>
        <w:rPr>
          <w:rFonts w:hint="eastAsia"/>
          <w:lang w:val="en-US" w:eastAsia="zh-CN"/>
        </w:rPr>
      </w:pPr>
    </w:p>
    <w:p w14:paraId="24813D73">
      <w:pPr>
        <w:pageBreakBefore w:val="0"/>
        <w:widowControl w:val="0"/>
        <w:kinsoku/>
        <w:wordWrap/>
        <w:overflowPunct/>
        <w:topLinePunct w:val="0"/>
        <w:autoSpaceDE/>
        <w:autoSpaceDN/>
        <w:bidi w:val="0"/>
        <w:adjustRightInd/>
        <w:snapToGrid/>
        <w:spacing w:line="500" w:lineRule="exact"/>
        <w:textAlignment w:val="auto"/>
        <w:rPr>
          <w:rFonts w:hint="eastAsia"/>
        </w:rPr>
      </w:pPr>
      <w:bookmarkStart w:id="1" w:name="heading_1"/>
      <w:r>
        <w:rPr>
          <w:rFonts w:hint="eastAsia"/>
        </w:rPr>
        <w:br w:type="page"/>
      </w:r>
    </w:p>
    <w:p w14:paraId="1D617E40">
      <w:pPr>
        <w:pStyle w:val="2"/>
        <w:pageBreakBefore w:val="0"/>
        <w:widowControl w:val="0"/>
        <w:kinsoku/>
        <w:wordWrap/>
        <w:overflowPunct/>
        <w:topLinePunct w:val="0"/>
        <w:autoSpaceDE/>
        <w:autoSpaceDN/>
        <w:bidi w:val="0"/>
        <w:adjustRightInd/>
        <w:snapToGrid/>
        <w:spacing w:beforeLines="0" w:afterLines="0" w:line="500" w:lineRule="exact"/>
        <w:textAlignment w:val="auto"/>
        <w:rPr>
          <w:rFonts w:hint="eastAsia"/>
        </w:rPr>
      </w:pPr>
      <w:r>
        <w:rPr>
          <w:rFonts w:hint="eastAsia"/>
        </w:rPr>
        <w:t>二、培养目标</w:t>
      </w:r>
      <w:bookmarkEnd w:id="1"/>
    </w:p>
    <w:p w14:paraId="3C78B66F">
      <w:pPr>
        <w:pageBreakBefore w:val="0"/>
        <w:widowControl w:val="0"/>
        <w:kinsoku/>
        <w:wordWrap/>
        <w:overflowPunct/>
        <w:topLinePunct w:val="0"/>
        <w:autoSpaceDE/>
        <w:autoSpaceDN/>
        <w:bidi w:val="0"/>
        <w:adjustRightInd/>
        <w:snapToGrid/>
        <w:spacing w:line="500" w:lineRule="exact"/>
        <w:textAlignment w:val="auto"/>
        <w:rPr>
          <w:rFonts w:hint="eastAsia"/>
          <w:lang w:eastAsia="zh-CN"/>
        </w:rPr>
      </w:pPr>
      <w:r>
        <w:rPr>
          <w:rFonts w:hint="eastAsia"/>
        </w:rPr>
        <w:t>本微专业以交叉复合型、应用技能型为定位，围绕</w:t>
      </w:r>
      <w:r>
        <w:rPr>
          <w:rFonts w:hint="eastAsia"/>
          <w:lang w:val="en-US" w:eastAsia="zh-CN"/>
        </w:rPr>
        <w:t>母婴照护</w:t>
      </w:r>
      <w:r>
        <w:rPr>
          <w:rFonts w:hint="eastAsia"/>
        </w:rPr>
        <w:t>相关行业核心能力需求，培养学生：</w:t>
      </w:r>
    </w:p>
    <w:p w14:paraId="75D37802">
      <w:pPr>
        <w:pageBreakBefore w:val="0"/>
        <w:widowControl w:val="0"/>
        <w:kinsoku/>
        <w:wordWrap/>
        <w:overflowPunct/>
        <w:topLinePunct w:val="0"/>
        <w:autoSpaceDE/>
        <w:autoSpaceDN/>
        <w:bidi w:val="0"/>
        <w:adjustRightInd/>
        <w:snapToGrid/>
        <w:spacing w:line="500" w:lineRule="exact"/>
        <w:textAlignment w:val="auto"/>
        <w:rPr>
          <w:rFonts w:hint="eastAsia"/>
          <w:lang w:val="en-US" w:eastAsia="zh-CN"/>
        </w:rPr>
      </w:pPr>
      <w:r>
        <w:rPr>
          <w:rFonts w:hint="eastAsia" w:ascii="Times New Roman" w:hAnsi="Times New Roman"/>
          <w:lang w:val="en-US" w:eastAsia="zh-CN"/>
        </w:rPr>
        <w:t>1</w:t>
      </w:r>
      <w:r>
        <w:rPr>
          <w:rFonts w:hint="eastAsia"/>
          <w:lang w:val="en-US" w:eastAsia="zh-CN"/>
        </w:rPr>
        <w:t>.系统掌握</w:t>
      </w:r>
      <w:r>
        <w:rPr>
          <w:rFonts w:hint="eastAsia" w:ascii="Times New Roman" w:hAnsi="Times New Roman"/>
          <w:lang w:val="en-US" w:eastAsia="zh-CN"/>
        </w:rPr>
        <w:t>0</w:t>
      </w:r>
      <w:r>
        <w:rPr>
          <w:rFonts w:hint="eastAsia"/>
          <w:lang w:val="en-US" w:eastAsia="zh-CN"/>
        </w:rPr>
        <w:t>-</w:t>
      </w:r>
      <w:r>
        <w:rPr>
          <w:rFonts w:hint="eastAsia" w:ascii="Times New Roman" w:hAnsi="Times New Roman"/>
          <w:lang w:val="en-US" w:eastAsia="zh-CN"/>
        </w:rPr>
        <w:t>6</w:t>
      </w:r>
      <w:r>
        <w:rPr>
          <w:rFonts w:hint="eastAsia"/>
          <w:lang w:val="en-US" w:eastAsia="zh-CN"/>
        </w:rPr>
        <w:t>岁婴幼儿生长发育规律、营养需求与健康管理核心知识；</w:t>
      </w:r>
    </w:p>
    <w:p w14:paraId="73DEFC27">
      <w:pPr>
        <w:pageBreakBefore w:val="0"/>
        <w:widowControl w:val="0"/>
        <w:kinsoku/>
        <w:wordWrap/>
        <w:overflowPunct/>
        <w:topLinePunct w:val="0"/>
        <w:autoSpaceDE/>
        <w:autoSpaceDN/>
        <w:bidi w:val="0"/>
        <w:adjustRightInd/>
        <w:snapToGrid/>
        <w:spacing w:line="500" w:lineRule="exact"/>
        <w:textAlignment w:val="auto"/>
        <w:rPr>
          <w:rFonts w:hint="eastAsia"/>
          <w:lang w:val="en-US" w:eastAsia="zh-CN"/>
        </w:rPr>
      </w:pPr>
      <w:r>
        <w:rPr>
          <w:rFonts w:hint="eastAsia" w:ascii="Times New Roman" w:hAnsi="Times New Roman"/>
          <w:lang w:val="en-US" w:eastAsia="zh-CN"/>
        </w:rPr>
        <w:t>2</w:t>
      </w:r>
      <w:r>
        <w:rPr>
          <w:rFonts w:hint="eastAsia"/>
          <w:lang w:val="en-US" w:eastAsia="zh-CN"/>
        </w:rPr>
        <w:t>.能熟练进行婴幼儿体格发育评价、膳食营养分析、带量食谱编制及常见喂养问题的咨询与指导；</w:t>
      </w:r>
    </w:p>
    <w:p w14:paraId="77630073">
      <w:pPr>
        <w:pageBreakBefore w:val="0"/>
        <w:widowControl w:val="0"/>
        <w:kinsoku/>
        <w:wordWrap/>
        <w:overflowPunct/>
        <w:topLinePunct w:val="0"/>
        <w:autoSpaceDE/>
        <w:autoSpaceDN/>
        <w:bidi w:val="0"/>
        <w:adjustRightInd/>
        <w:snapToGrid/>
        <w:spacing w:line="500" w:lineRule="exact"/>
        <w:textAlignment w:val="auto"/>
        <w:rPr>
          <w:rFonts w:hint="eastAsia"/>
          <w:lang w:val="en-US" w:eastAsia="zh-CN"/>
        </w:rPr>
      </w:pPr>
      <w:r>
        <w:rPr>
          <w:rFonts w:hint="eastAsia" w:ascii="Times New Roman" w:hAnsi="Times New Roman"/>
          <w:lang w:val="en-US" w:eastAsia="zh-CN"/>
        </w:rPr>
        <w:t>3</w:t>
      </w:r>
      <w:r>
        <w:rPr>
          <w:rFonts w:hint="eastAsia"/>
          <w:lang w:val="en-US" w:eastAsia="zh-CN"/>
        </w:rPr>
        <w:t>.具备良好的沟通协作与持续学习能力并在幼儿园、托育机构、早教中心、社区及母婴健康相关企业中开展婴幼儿健康与营养管理工作的实践能力；</w:t>
      </w:r>
    </w:p>
    <w:p w14:paraId="234CF26E">
      <w:pPr>
        <w:pageBreakBefore w:val="0"/>
        <w:widowControl w:val="0"/>
        <w:kinsoku/>
        <w:wordWrap/>
        <w:overflowPunct/>
        <w:topLinePunct w:val="0"/>
        <w:autoSpaceDE/>
        <w:autoSpaceDN/>
        <w:bidi w:val="0"/>
        <w:adjustRightInd/>
        <w:snapToGrid/>
        <w:spacing w:line="500" w:lineRule="exact"/>
        <w:textAlignment w:val="auto"/>
        <w:rPr>
          <w:rFonts w:hint="eastAsia"/>
        </w:rPr>
      </w:pPr>
      <w:r>
        <w:rPr>
          <w:rFonts w:hint="eastAsia" w:ascii="Times New Roman" w:hAnsi="Times New Roman"/>
          <w:lang w:val="en-US" w:eastAsia="zh-CN"/>
        </w:rPr>
        <w:t>4</w:t>
      </w:r>
      <w:r>
        <w:rPr>
          <w:rFonts w:hint="eastAsia"/>
          <w:lang w:val="en-US" w:eastAsia="zh-CN"/>
        </w:rPr>
        <w:t>.具有高尚职业道德与扎实专业技能的复合型技术技能人才。</w:t>
      </w:r>
    </w:p>
    <w:p w14:paraId="120166E3">
      <w:pPr>
        <w:pStyle w:val="2"/>
        <w:pageBreakBefore w:val="0"/>
        <w:widowControl w:val="0"/>
        <w:kinsoku/>
        <w:wordWrap/>
        <w:overflowPunct/>
        <w:topLinePunct w:val="0"/>
        <w:autoSpaceDE/>
        <w:autoSpaceDN/>
        <w:bidi w:val="0"/>
        <w:adjustRightInd/>
        <w:snapToGrid/>
        <w:spacing w:beforeLines="0" w:afterLines="0" w:line="500" w:lineRule="exact"/>
        <w:textAlignment w:val="auto"/>
        <w:rPr>
          <w:rFonts w:hint="eastAsia"/>
        </w:rPr>
      </w:pPr>
      <w:bookmarkStart w:id="2" w:name="heading_2"/>
      <w:r>
        <w:rPr>
          <w:rFonts w:hint="eastAsia"/>
        </w:rPr>
        <w:t>三、师资力量</w:t>
      </w:r>
      <w:bookmarkEnd w:id="2"/>
    </w:p>
    <w:p w14:paraId="19CC3C65">
      <w:pPr>
        <w:pageBreakBefore w:val="0"/>
        <w:widowControl w:val="0"/>
        <w:kinsoku/>
        <w:wordWrap/>
        <w:overflowPunct/>
        <w:topLinePunct w:val="0"/>
        <w:autoSpaceDE/>
        <w:autoSpaceDN/>
        <w:bidi w:val="0"/>
        <w:adjustRightInd/>
        <w:snapToGrid/>
        <w:spacing w:line="500" w:lineRule="exact"/>
        <w:textAlignment w:val="auto"/>
        <w:rPr>
          <w:rFonts w:hint="eastAsia"/>
          <w:lang w:val="en-US" w:eastAsia="zh-CN"/>
        </w:rPr>
      </w:pPr>
      <w:r>
        <w:rPr>
          <w:rFonts w:hint="eastAsia"/>
          <w:lang w:val="en-US" w:eastAsia="zh-CN"/>
        </w:rPr>
        <w:t>本微专业组建了一支由校内专任教师和行业专家共同组成的养医教”融合的教学创新团队。校内教师</w:t>
      </w:r>
      <w:r>
        <w:rPr>
          <w:rFonts w:hint="eastAsia" w:ascii="Times New Roman" w:hAnsi="Times New Roman"/>
          <w:lang w:val="en-US" w:eastAsia="zh-CN"/>
        </w:rPr>
        <w:t>8</w:t>
      </w:r>
      <w:r>
        <w:rPr>
          <w:rFonts w:hint="eastAsia"/>
          <w:lang w:val="en-US" w:eastAsia="zh-CN"/>
        </w:rPr>
        <w:t>人，皆具备营养学、儿科学与学前教育学专业背景。行业专家来自于托幼机构的园长、保教主任，医疗机构的儿保科副主任医师和临床营养科门诊副主任医生。专兼职教师来源丰富，年龄、职称结构合理，确保教学内容与岗位前沿无缝对接。</w:t>
      </w:r>
      <w:bookmarkStart w:id="3" w:name="heading_3"/>
    </w:p>
    <w:p w14:paraId="68059FFF">
      <w:pPr>
        <w:bidi w:val="0"/>
        <w:rPr>
          <w:rFonts w:hint="eastAsia"/>
          <w:lang w:val="en-US" w:eastAsia="zh-CN"/>
        </w:rPr>
      </w:pPr>
      <w:r>
        <w:rPr>
          <w:rFonts w:hint="eastAsia"/>
          <w:lang w:val="en-US" w:eastAsia="zh-CN"/>
        </w:rPr>
        <w:t>教师团队：</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22"/>
        <w:gridCol w:w="4099"/>
      </w:tblGrid>
      <w:tr w14:paraId="535F2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2" w:type="dxa"/>
          </w:tcPr>
          <w:p w14:paraId="75686C5D">
            <w:pPr>
              <w:pStyle w:val="14"/>
              <w:bidi w:val="0"/>
              <w:jc w:val="center"/>
              <w:rPr>
                <w:rFonts w:hint="eastAsia"/>
                <w:b/>
                <w:bCs/>
                <w:lang w:val="en-US" w:eastAsia="zh-CN"/>
              </w:rPr>
            </w:pPr>
            <w:r>
              <w:rPr>
                <w:rFonts w:hint="eastAsia"/>
                <w:b/>
                <w:bCs/>
                <w:lang w:val="en-US" w:eastAsia="zh-CN"/>
              </w:rPr>
              <w:t>教师简介</w:t>
            </w:r>
          </w:p>
        </w:tc>
        <w:tc>
          <w:tcPr>
            <w:tcW w:w="4099" w:type="dxa"/>
          </w:tcPr>
          <w:p w14:paraId="7600A86F">
            <w:pPr>
              <w:pStyle w:val="14"/>
              <w:bidi w:val="0"/>
              <w:jc w:val="center"/>
              <w:rPr>
                <w:rFonts w:hint="eastAsia"/>
                <w:b/>
                <w:bCs/>
                <w:lang w:val="en-US" w:eastAsia="zh-CN"/>
              </w:rPr>
            </w:pPr>
            <w:r>
              <w:rPr>
                <w:rFonts w:hint="eastAsia"/>
                <w:b/>
                <w:bCs/>
                <w:lang w:val="en-US" w:eastAsia="zh-CN"/>
              </w:rPr>
              <w:t>照片</w:t>
            </w:r>
          </w:p>
        </w:tc>
      </w:tr>
      <w:tr w14:paraId="69334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2" w:type="dxa"/>
          </w:tcPr>
          <w:p w14:paraId="35506887">
            <w:pPr>
              <w:pStyle w:val="14"/>
              <w:bidi w:val="0"/>
              <w:rPr>
                <w:rFonts w:hint="eastAsia"/>
                <w:lang w:val="en-US" w:eastAsia="zh-CN"/>
              </w:rPr>
            </w:pPr>
            <w:r>
              <w:rPr>
                <w:rFonts w:hint="eastAsia" w:ascii="Times New Roman" w:hAnsi="Times New Roman"/>
                <w:lang w:val="en-US" w:eastAsia="zh-CN"/>
              </w:rPr>
              <w:t>1</w:t>
            </w:r>
            <w:r>
              <w:rPr>
                <w:rFonts w:hint="eastAsia"/>
                <w:lang w:val="en-US" w:eastAsia="zh-CN"/>
              </w:rPr>
              <w:t>.杨丽</w:t>
            </w:r>
          </w:p>
          <w:p w14:paraId="0C5118D8">
            <w:pPr>
              <w:pStyle w:val="14"/>
              <w:bidi w:val="0"/>
              <w:rPr>
                <w:rFonts w:hint="eastAsia"/>
                <w:lang w:val="en-US" w:eastAsia="zh-CN"/>
              </w:rPr>
            </w:pPr>
            <w:r>
              <w:rPr>
                <w:rFonts w:hint="eastAsia"/>
                <w:lang w:val="en-US" w:eastAsia="zh-CN"/>
              </w:rPr>
              <w:t>教育硕士，贵阳幼儿师范高等专科学校教授，主要研究方向：儿童发展，教师发展。</w:t>
            </w:r>
          </w:p>
        </w:tc>
        <w:tc>
          <w:tcPr>
            <w:tcW w:w="4099" w:type="dxa"/>
          </w:tcPr>
          <w:p w14:paraId="68463265">
            <w:pPr>
              <w:pStyle w:val="14"/>
              <w:bidi w:val="0"/>
              <w:rPr>
                <w:rFonts w:hint="eastAsia"/>
                <w:lang w:val="en-US" w:eastAsia="zh-CN"/>
              </w:rPr>
            </w:pPr>
            <w:r>
              <w:rPr>
                <w:rFonts w:hint="eastAsia"/>
                <w:lang w:val="en-US" w:eastAsia="zh-CN"/>
              </w:rPr>
              <w:drawing>
                <wp:anchor distT="0" distB="0" distL="114300" distR="114300" simplePos="0" relativeHeight="251659264" behindDoc="1" locked="0" layoutInCell="1" allowOverlap="1">
                  <wp:simplePos x="0" y="0"/>
                  <wp:positionH relativeFrom="column">
                    <wp:posOffset>119380</wp:posOffset>
                  </wp:positionH>
                  <wp:positionV relativeFrom="page">
                    <wp:posOffset>17145</wp:posOffset>
                  </wp:positionV>
                  <wp:extent cx="1868805" cy="2113915"/>
                  <wp:effectExtent l="0" t="0" r="17145" b="635"/>
                  <wp:wrapTight wrapText="bothSides">
                    <wp:wrapPolygon>
                      <wp:start x="0" y="0"/>
                      <wp:lineTo x="0" y="21412"/>
                      <wp:lineTo x="21358" y="21412"/>
                      <wp:lineTo x="21358" y="0"/>
                      <wp:lineTo x="0" y="0"/>
                    </wp:wrapPolygon>
                  </wp:wrapTight>
                  <wp:docPr id="2" name="图片 2" descr="lQDPJxSDRU4_MEXNAl3NAaCw3NhvqwsUQvgJvp2MRSxnAA_416_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lQDPJxSDRU4_MEXNAl3NAaCw3NhvqwsUQvgJvp2MRSxnAA_416_605"/>
                          <pic:cNvPicPr>
                            <a:picLocks noChangeAspect="1"/>
                          </pic:cNvPicPr>
                        </pic:nvPicPr>
                        <pic:blipFill>
                          <a:blip r:embed="rId9"/>
                          <a:stretch>
                            <a:fillRect/>
                          </a:stretch>
                        </pic:blipFill>
                        <pic:spPr>
                          <a:xfrm>
                            <a:off x="0" y="0"/>
                            <a:ext cx="1868805" cy="2113915"/>
                          </a:xfrm>
                          <a:prstGeom prst="rect">
                            <a:avLst/>
                          </a:prstGeom>
                        </pic:spPr>
                      </pic:pic>
                    </a:graphicData>
                  </a:graphic>
                </wp:anchor>
              </w:drawing>
            </w:r>
          </w:p>
        </w:tc>
      </w:tr>
      <w:tr w14:paraId="159ED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2" w:type="dxa"/>
          </w:tcPr>
          <w:p w14:paraId="783DC265">
            <w:pPr>
              <w:pStyle w:val="14"/>
              <w:bidi w:val="0"/>
              <w:rPr>
                <w:rFonts w:hint="eastAsia"/>
                <w:lang w:val="en-US" w:eastAsia="zh-CN"/>
              </w:rPr>
            </w:pPr>
            <w:r>
              <w:rPr>
                <w:rFonts w:hint="eastAsia" w:ascii="Times New Roman" w:hAnsi="Times New Roman"/>
                <w:lang w:val="en-US" w:eastAsia="zh-CN"/>
              </w:rPr>
              <w:t>2</w:t>
            </w:r>
            <w:r>
              <w:rPr>
                <w:rFonts w:hint="eastAsia"/>
                <w:lang w:val="en-US" w:eastAsia="zh-CN"/>
              </w:rPr>
              <w:t>.李俊祺</w:t>
            </w:r>
          </w:p>
          <w:p w14:paraId="289286C2">
            <w:pPr>
              <w:pStyle w:val="14"/>
              <w:bidi w:val="0"/>
              <w:rPr>
                <w:rFonts w:hint="default"/>
                <w:lang w:val="en-US" w:eastAsia="zh-CN"/>
              </w:rPr>
            </w:pPr>
            <w:r>
              <w:rPr>
                <w:rFonts w:hint="eastAsia"/>
                <w:lang w:val="en-US" w:eastAsia="zh-CN"/>
              </w:rPr>
              <w:t>教育硕士，贵阳幼儿师范高等专科学校副教授，主要研究方向：婴幼儿卫生保健、营养膳食。</w:t>
            </w:r>
          </w:p>
        </w:tc>
        <w:tc>
          <w:tcPr>
            <w:tcW w:w="4099" w:type="dxa"/>
          </w:tcPr>
          <w:p w14:paraId="0D4C7F2E">
            <w:pPr>
              <w:pStyle w:val="14"/>
              <w:bidi w:val="0"/>
              <w:rPr>
                <w:rFonts w:hint="eastAsia"/>
                <w:lang w:val="en-US" w:eastAsia="zh-CN"/>
              </w:rPr>
            </w:pPr>
            <w:r>
              <w:rPr>
                <w:rFonts w:hint="eastAsia"/>
                <w:lang w:val="en-US" w:eastAsia="zh-CN"/>
              </w:rPr>
              <w:drawing>
                <wp:anchor distT="0" distB="0" distL="114300" distR="114300" simplePos="0" relativeHeight="251660288" behindDoc="1" locked="0" layoutInCell="1" allowOverlap="1">
                  <wp:simplePos x="0" y="0"/>
                  <wp:positionH relativeFrom="column">
                    <wp:posOffset>179070</wp:posOffset>
                  </wp:positionH>
                  <wp:positionV relativeFrom="page">
                    <wp:posOffset>45720</wp:posOffset>
                  </wp:positionV>
                  <wp:extent cx="1760220" cy="1985010"/>
                  <wp:effectExtent l="0" t="0" r="11430" b="0"/>
                  <wp:wrapTight wrapText="bothSides">
                    <wp:wrapPolygon>
                      <wp:start x="0" y="0"/>
                      <wp:lineTo x="0" y="21351"/>
                      <wp:lineTo x="21273" y="21351"/>
                      <wp:lineTo x="21273" y="0"/>
                      <wp:lineTo x="0" y="0"/>
                    </wp:wrapPolygon>
                  </wp:wrapTight>
                  <wp:docPr id="3" name="图片 3" descr="lQDPJxiH6K3VgrXNEKDNC-CwjMzsyGSTSEUJvuDIjDhoAA_3040_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lQDPJxiH6K3VgrXNEKDNC-CwjMzsyGSTSEUJvuDIjDhoAA_3040_4256"/>
                          <pic:cNvPicPr>
                            <a:picLocks noChangeAspect="1"/>
                          </pic:cNvPicPr>
                        </pic:nvPicPr>
                        <pic:blipFill>
                          <a:blip r:embed="rId10"/>
                          <a:stretch>
                            <a:fillRect/>
                          </a:stretch>
                        </pic:blipFill>
                        <pic:spPr>
                          <a:xfrm>
                            <a:off x="0" y="0"/>
                            <a:ext cx="1760220" cy="1985010"/>
                          </a:xfrm>
                          <a:prstGeom prst="rect">
                            <a:avLst/>
                          </a:prstGeom>
                        </pic:spPr>
                      </pic:pic>
                    </a:graphicData>
                  </a:graphic>
                </wp:anchor>
              </w:drawing>
            </w:r>
          </w:p>
        </w:tc>
      </w:tr>
      <w:tr w14:paraId="40F79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2" w:type="dxa"/>
          </w:tcPr>
          <w:p w14:paraId="4D7C83EC">
            <w:pPr>
              <w:pStyle w:val="14"/>
              <w:bidi w:val="0"/>
              <w:rPr>
                <w:rFonts w:hint="default"/>
                <w:lang w:val="en-US" w:eastAsia="zh-CN"/>
              </w:rPr>
            </w:pPr>
            <w:r>
              <w:rPr>
                <w:rFonts w:hint="eastAsia" w:ascii="Times New Roman" w:hAnsi="Times New Roman"/>
                <w:lang w:val="en-US" w:eastAsia="zh-CN"/>
              </w:rPr>
              <w:t>3</w:t>
            </w:r>
            <w:r>
              <w:rPr>
                <w:rFonts w:hint="eastAsia"/>
                <w:lang w:val="en-US" w:eastAsia="zh-CN"/>
              </w:rPr>
              <w:t>.</w:t>
            </w:r>
            <w:r>
              <w:rPr>
                <w:rFonts w:hint="default"/>
                <w:lang w:val="en-US" w:eastAsia="zh-CN"/>
              </w:rPr>
              <w:t>冯光丽</w:t>
            </w:r>
          </w:p>
          <w:p w14:paraId="7DDA0D41">
            <w:pPr>
              <w:pStyle w:val="14"/>
              <w:bidi w:val="0"/>
              <w:rPr>
                <w:rFonts w:hint="eastAsia"/>
                <w:lang w:val="en-US" w:eastAsia="zh-CN"/>
              </w:rPr>
            </w:pPr>
            <w:r>
              <w:rPr>
                <w:rFonts w:hint="default"/>
                <w:lang w:val="en-US" w:eastAsia="zh-CN"/>
              </w:rPr>
              <w:t>教育学硕士，贵阳幼儿师范高等专科学校副教授，</w:t>
            </w:r>
            <w:r>
              <w:rPr>
                <w:rFonts w:hint="eastAsia"/>
                <w:lang w:val="en-US" w:eastAsia="zh-CN"/>
              </w:rPr>
              <w:t>主要研究方向</w:t>
            </w:r>
            <w:r>
              <w:rPr>
                <w:rFonts w:hint="default"/>
                <w:lang w:val="en-US" w:eastAsia="zh-CN"/>
              </w:rPr>
              <w:t>：早期教育。</w:t>
            </w:r>
          </w:p>
        </w:tc>
        <w:tc>
          <w:tcPr>
            <w:tcW w:w="4099" w:type="dxa"/>
          </w:tcPr>
          <w:p w14:paraId="6787EB84">
            <w:pPr>
              <w:pStyle w:val="14"/>
              <w:bidi w:val="0"/>
              <w:rPr>
                <w:rFonts w:hint="eastAsia"/>
                <w:lang w:val="en-US" w:eastAsia="zh-CN"/>
              </w:rPr>
            </w:pPr>
            <w:r>
              <w:rPr>
                <w:rFonts w:hint="default"/>
                <w:lang w:eastAsia="zh-CN"/>
              </w:rPr>
              <w:drawing>
                <wp:anchor distT="0" distB="0" distL="114300" distR="114300" simplePos="0" relativeHeight="251661312" behindDoc="1" locked="0" layoutInCell="1" allowOverlap="1">
                  <wp:simplePos x="0" y="0"/>
                  <wp:positionH relativeFrom="column">
                    <wp:posOffset>138430</wp:posOffset>
                  </wp:positionH>
                  <wp:positionV relativeFrom="page">
                    <wp:posOffset>108585</wp:posOffset>
                  </wp:positionV>
                  <wp:extent cx="1718945" cy="1807210"/>
                  <wp:effectExtent l="0" t="0" r="14605" b="0"/>
                  <wp:wrapTight wrapText="bothSides">
                    <wp:wrapPolygon>
                      <wp:start x="0" y="0"/>
                      <wp:lineTo x="0" y="21403"/>
                      <wp:lineTo x="21305" y="21403"/>
                      <wp:lineTo x="21305" y="0"/>
                      <wp:lineTo x="0" y="0"/>
                    </wp:wrapPolygon>
                  </wp:wrapTight>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1"/>
                          <a:stretch>
                            <a:fillRect/>
                          </a:stretch>
                        </pic:blipFill>
                        <pic:spPr>
                          <a:xfrm>
                            <a:off x="0" y="0"/>
                            <a:ext cx="1718945" cy="1807210"/>
                          </a:xfrm>
                          <a:prstGeom prst="rect">
                            <a:avLst/>
                          </a:prstGeom>
                          <a:noFill/>
                          <a:ln>
                            <a:noFill/>
                          </a:ln>
                        </pic:spPr>
                      </pic:pic>
                    </a:graphicData>
                  </a:graphic>
                </wp:anchor>
              </w:drawing>
            </w:r>
          </w:p>
        </w:tc>
      </w:tr>
      <w:tr w14:paraId="31298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9" w:hRule="atLeast"/>
        </w:trPr>
        <w:tc>
          <w:tcPr>
            <w:tcW w:w="4422" w:type="dxa"/>
          </w:tcPr>
          <w:p w14:paraId="720AA178">
            <w:pPr>
              <w:pStyle w:val="14"/>
              <w:bidi w:val="0"/>
              <w:rPr>
                <w:rFonts w:hint="eastAsia"/>
                <w:lang w:val="en-US" w:eastAsia="zh-CN"/>
              </w:rPr>
            </w:pPr>
            <w:r>
              <w:rPr>
                <w:rFonts w:hint="eastAsia" w:ascii="Times New Roman" w:hAnsi="Times New Roman"/>
                <w:lang w:val="en-US" w:eastAsia="zh-CN"/>
              </w:rPr>
              <w:t>4</w:t>
            </w:r>
            <w:r>
              <w:rPr>
                <w:rFonts w:hint="eastAsia"/>
                <w:lang w:val="en-US" w:eastAsia="zh-CN"/>
              </w:rPr>
              <w:t>.秦铭</w:t>
            </w:r>
          </w:p>
          <w:p w14:paraId="29905FA7">
            <w:pPr>
              <w:pStyle w:val="14"/>
              <w:bidi w:val="0"/>
              <w:rPr>
                <w:rFonts w:hint="default"/>
                <w:lang w:val="en-US" w:eastAsia="zh-CN"/>
              </w:rPr>
            </w:pPr>
            <w:r>
              <w:rPr>
                <w:rFonts w:hint="eastAsia"/>
                <w:lang w:val="en-US" w:eastAsia="zh-CN"/>
              </w:rPr>
              <w:t>教育硕士，贵阳幼儿师范高等专科学校副教授，主要研究方向:</w:t>
            </w:r>
            <w:r>
              <w:rPr>
                <w:rFonts w:hint="eastAsia" w:ascii="Times New Roman" w:hAnsi="Times New Roman"/>
                <w:lang w:val="en-US" w:eastAsia="zh-CN"/>
              </w:rPr>
              <w:t>0</w:t>
            </w:r>
            <w:r>
              <w:rPr>
                <w:rFonts w:hint="eastAsia"/>
                <w:lang w:val="en-US" w:eastAsia="zh-CN"/>
              </w:rPr>
              <w:t>-</w:t>
            </w:r>
            <w:r>
              <w:rPr>
                <w:rFonts w:hint="eastAsia" w:ascii="Times New Roman" w:hAnsi="Times New Roman"/>
                <w:lang w:val="en-US" w:eastAsia="zh-CN"/>
              </w:rPr>
              <w:t>6</w:t>
            </w:r>
            <w:r>
              <w:rPr>
                <w:rFonts w:hint="eastAsia"/>
                <w:lang w:val="en-US" w:eastAsia="zh-CN"/>
              </w:rPr>
              <w:t>岁婴幼儿卫生与保健。</w:t>
            </w:r>
          </w:p>
        </w:tc>
        <w:tc>
          <w:tcPr>
            <w:tcW w:w="4099" w:type="dxa"/>
          </w:tcPr>
          <w:p w14:paraId="3BCEB700">
            <w:pPr>
              <w:pStyle w:val="14"/>
              <w:bidi w:val="0"/>
              <w:rPr>
                <w:rFonts w:hint="eastAsia"/>
                <w:lang w:val="en-US" w:eastAsia="zh-CN"/>
              </w:rPr>
            </w:pPr>
            <w:r>
              <w:rPr>
                <w:rFonts w:hint="default"/>
                <w:lang w:eastAsia="zh-CN"/>
              </w:rPr>
              <w:drawing>
                <wp:anchor distT="0" distB="0" distL="114300" distR="114300" simplePos="0" relativeHeight="251662336" behindDoc="1" locked="0" layoutInCell="1" allowOverlap="1">
                  <wp:simplePos x="0" y="0"/>
                  <wp:positionH relativeFrom="column">
                    <wp:posOffset>155575</wp:posOffset>
                  </wp:positionH>
                  <wp:positionV relativeFrom="page">
                    <wp:posOffset>155575</wp:posOffset>
                  </wp:positionV>
                  <wp:extent cx="1478280" cy="1784985"/>
                  <wp:effectExtent l="0" t="0" r="0" b="0"/>
                  <wp:wrapTight wrapText="bothSides">
                    <wp:wrapPolygon>
                      <wp:start x="0" y="0"/>
                      <wp:lineTo x="0" y="21439"/>
                      <wp:lineTo x="21433" y="21439"/>
                      <wp:lineTo x="21433" y="0"/>
                      <wp:lineTo x="0" y="0"/>
                    </wp:wrapPolygon>
                  </wp:wrapTight>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2"/>
                          <a:srcRect b="12174"/>
                          <a:stretch>
                            <a:fillRect/>
                          </a:stretch>
                        </pic:blipFill>
                        <pic:spPr>
                          <a:xfrm>
                            <a:off x="0" y="0"/>
                            <a:ext cx="1478280" cy="1784985"/>
                          </a:xfrm>
                          <a:prstGeom prst="rect">
                            <a:avLst/>
                          </a:prstGeom>
                          <a:noFill/>
                          <a:ln>
                            <a:noFill/>
                          </a:ln>
                        </pic:spPr>
                      </pic:pic>
                    </a:graphicData>
                  </a:graphic>
                </wp:anchor>
              </w:drawing>
            </w:r>
          </w:p>
        </w:tc>
      </w:tr>
      <w:tr w14:paraId="72DF5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2" w:type="dxa"/>
          </w:tcPr>
          <w:p w14:paraId="17FA0CC9">
            <w:pPr>
              <w:pStyle w:val="14"/>
              <w:bidi w:val="0"/>
              <w:rPr>
                <w:rFonts w:hint="eastAsia"/>
                <w:lang w:val="en-US" w:eastAsia="zh-CN"/>
              </w:rPr>
            </w:pPr>
            <w:r>
              <w:rPr>
                <w:rFonts w:hint="eastAsia" w:ascii="Times New Roman" w:hAnsi="Times New Roman"/>
                <w:lang w:val="en-US" w:eastAsia="zh-CN"/>
              </w:rPr>
              <w:t>5</w:t>
            </w:r>
            <w:r>
              <w:rPr>
                <w:rFonts w:hint="eastAsia"/>
                <w:lang w:val="en-US" w:eastAsia="zh-CN"/>
              </w:rPr>
              <w:t>.林梦娴</w:t>
            </w:r>
          </w:p>
          <w:p w14:paraId="5D106372">
            <w:pPr>
              <w:pStyle w:val="14"/>
              <w:bidi w:val="0"/>
              <w:rPr>
                <w:rFonts w:hint="eastAsia"/>
                <w:lang w:val="en-US" w:eastAsia="zh-CN"/>
              </w:rPr>
            </w:pPr>
            <w:r>
              <w:rPr>
                <w:rFonts w:hint="eastAsia"/>
                <w:lang w:val="en-US" w:eastAsia="zh-CN"/>
              </w:rPr>
              <w:t>医学硕士，贵阳幼儿师范高等专科学校讲师，主要研究方向：婴幼儿照护、婴幼儿营养。</w:t>
            </w:r>
          </w:p>
        </w:tc>
        <w:tc>
          <w:tcPr>
            <w:tcW w:w="4099" w:type="dxa"/>
          </w:tcPr>
          <w:p w14:paraId="5A2F3346">
            <w:pPr>
              <w:pStyle w:val="14"/>
              <w:bidi w:val="0"/>
              <w:rPr>
                <w:rFonts w:hint="eastAsia"/>
                <w:lang w:val="en-US" w:eastAsia="zh-CN"/>
              </w:rPr>
            </w:pPr>
            <w:r>
              <w:rPr>
                <w:rFonts w:hint="eastAsia"/>
                <w:lang w:val="en-US" w:eastAsia="zh-CN"/>
              </w:rPr>
              <w:drawing>
                <wp:anchor distT="0" distB="0" distL="114300" distR="114300" simplePos="0" relativeHeight="251664384" behindDoc="1" locked="0" layoutInCell="1" allowOverlap="1">
                  <wp:simplePos x="0" y="0"/>
                  <wp:positionH relativeFrom="column">
                    <wp:posOffset>253365</wp:posOffset>
                  </wp:positionH>
                  <wp:positionV relativeFrom="page">
                    <wp:posOffset>42545</wp:posOffset>
                  </wp:positionV>
                  <wp:extent cx="1458595" cy="1771650"/>
                  <wp:effectExtent l="0" t="0" r="8255" b="0"/>
                  <wp:wrapTight wrapText="bothSides">
                    <wp:wrapPolygon>
                      <wp:start x="0" y="0"/>
                      <wp:lineTo x="0" y="21368"/>
                      <wp:lineTo x="21440" y="21368"/>
                      <wp:lineTo x="21440" y="0"/>
                      <wp:lineTo x="0" y="0"/>
                    </wp:wrapPolygon>
                  </wp:wrapTight>
                  <wp:docPr id="7" name="图片 7" descr="林梦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林梦娴1"/>
                          <pic:cNvPicPr>
                            <a:picLocks noChangeAspect="1"/>
                          </pic:cNvPicPr>
                        </pic:nvPicPr>
                        <pic:blipFill>
                          <a:blip r:embed="rId13"/>
                          <a:stretch>
                            <a:fillRect/>
                          </a:stretch>
                        </pic:blipFill>
                        <pic:spPr>
                          <a:xfrm>
                            <a:off x="0" y="0"/>
                            <a:ext cx="1458595" cy="1771650"/>
                          </a:xfrm>
                          <a:prstGeom prst="rect">
                            <a:avLst/>
                          </a:prstGeom>
                        </pic:spPr>
                      </pic:pic>
                    </a:graphicData>
                  </a:graphic>
                </wp:anchor>
              </w:drawing>
            </w:r>
          </w:p>
        </w:tc>
      </w:tr>
      <w:tr w14:paraId="587F6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2" w:type="dxa"/>
          </w:tcPr>
          <w:p w14:paraId="69477CA9">
            <w:pPr>
              <w:pStyle w:val="14"/>
              <w:bidi w:val="0"/>
              <w:rPr>
                <w:rFonts w:hint="eastAsia"/>
                <w:lang w:val="en-US" w:eastAsia="zh-CN"/>
              </w:rPr>
            </w:pPr>
            <w:r>
              <w:rPr>
                <w:rFonts w:hint="eastAsia" w:ascii="Times New Roman" w:hAnsi="Times New Roman"/>
                <w:lang w:val="en-US" w:eastAsia="zh-CN"/>
              </w:rPr>
              <w:t>6</w:t>
            </w:r>
            <w:r>
              <w:rPr>
                <w:rFonts w:hint="eastAsia"/>
                <w:lang w:val="en-US" w:eastAsia="zh-CN"/>
              </w:rPr>
              <w:t>.时瑶</w:t>
            </w:r>
          </w:p>
          <w:p w14:paraId="3145C85F">
            <w:pPr>
              <w:pStyle w:val="14"/>
              <w:bidi w:val="0"/>
              <w:rPr>
                <w:rFonts w:hint="default"/>
                <w:lang w:val="en-US" w:eastAsia="zh-CN"/>
              </w:rPr>
            </w:pPr>
            <w:r>
              <w:rPr>
                <w:rFonts w:hint="eastAsia"/>
                <w:lang w:val="en-US" w:eastAsia="zh-CN"/>
              </w:rPr>
              <w:t>儿童与家庭教育硕士，贵阳幼儿师范高等专科学校讲师，主要研究方向：家庭教育</w:t>
            </w:r>
          </w:p>
        </w:tc>
        <w:tc>
          <w:tcPr>
            <w:tcW w:w="4099" w:type="dxa"/>
          </w:tcPr>
          <w:p w14:paraId="359A7126">
            <w:pPr>
              <w:pStyle w:val="14"/>
              <w:bidi w:val="0"/>
              <w:rPr>
                <w:rFonts w:hint="eastAsia"/>
                <w:lang w:val="en-US" w:eastAsia="zh-CN"/>
              </w:rPr>
            </w:pPr>
            <w:r>
              <w:rPr>
                <w:rFonts w:hint="default"/>
                <w:lang w:eastAsia="zh-CN"/>
              </w:rPr>
              <w:drawing>
                <wp:anchor distT="0" distB="0" distL="114300" distR="114300" simplePos="0" relativeHeight="251663360" behindDoc="1" locked="0" layoutInCell="1" allowOverlap="1">
                  <wp:simplePos x="0" y="0"/>
                  <wp:positionH relativeFrom="column">
                    <wp:posOffset>344805</wp:posOffset>
                  </wp:positionH>
                  <wp:positionV relativeFrom="page">
                    <wp:posOffset>84455</wp:posOffset>
                  </wp:positionV>
                  <wp:extent cx="1428750" cy="1857375"/>
                  <wp:effectExtent l="0" t="0" r="0" b="0"/>
                  <wp:wrapTight wrapText="bothSides">
                    <wp:wrapPolygon>
                      <wp:start x="0" y="0"/>
                      <wp:lineTo x="0" y="21489"/>
                      <wp:lineTo x="21312" y="21489"/>
                      <wp:lineTo x="21312" y="0"/>
                      <wp:lineTo x="0" y="0"/>
                    </wp:wrapPolygon>
                  </wp:wrapTight>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4"/>
                          <a:srcRect t="4286" b="2857"/>
                          <a:stretch>
                            <a:fillRect/>
                          </a:stretch>
                        </pic:blipFill>
                        <pic:spPr>
                          <a:xfrm>
                            <a:off x="0" y="0"/>
                            <a:ext cx="1428750" cy="1857375"/>
                          </a:xfrm>
                          <a:prstGeom prst="rect">
                            <a:avLst/>
                          </a:prstGeom>
                          <a:noFill/>
                          <a:ln>
                            <a:noFill/>
                          </a:ln>
                        </pic:spPr>
                      </pic:pic>
                    </a:graphicData>
                  </a:graphic>
                </wp:anchor>
              </w:drawing>
            </w:r>
          </w:p>
        </w:tc>
      </w:tr>
      <w:tr w14:paraId="12D85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2" w:type="dxa"/>
          </w:tcPr>
          <w:p w14:paraId="194DC936">
            <w:pPr>
              <w:pStyle w:val="14"/>
              <w:bidi w:val="0"/>
              <w:rPr>
                <w:rFonts w:hint="eastAsia"/>
                <w:lang w:val="en-US" w:eastAsia="zh-CN"/>
              </w:rPr>
            </w:pPr>
            <w:r>
              <w:rPr>
                <w:rFonts w:hint="eastAsia"/>
                <w:lang w:val="en-US" w:eastAsia="zh-CN"/>
              </w:rPr>
              <w:t>杨雪娟</w:t>
            </w:r>
          </w:p>
          <w:p w14:paraId="7089FAC0">
            <w:pPr>
              <w:pStyle w:val="14"/>
              <w:bidi w:val="0"/>
              <w:rPr>
                <w:rFonts w:hint="default"/>
                <w:lang w:val="en-US" w:eastAsia="zh-CN"/>
              </w:rPr>
            </w:pPr>
            <w:r>
              <w:rPr>
                <w:rFonts w:hint="default"/>
                <w:lang w:val="en-US" w:eastAsia="zh-CN"/>
              </w:rPr>
              <w:t>贵阳幼儿师范高等专科学校</w:t>
            </w:r>
            <w:r>
              <w:rPr>
                <w:rFonts w:hint="eastAsia"/>
                <w:lang w:val="en-US" w:eastAsia="zh-CN"/>
              </w:rPr>
              <w:t>讲师</w:t>
            </w:r>
            <w:r>
              <w:rPr>
                <w:rFonts w:hint="default"/>
                <w:lang w:val="en-US" w:eastAsia="zh-CN"/>
              </w:rPr>
              <w:t>，</w:t>
            </w:r>
            <w:r>
              <w:rPr>
                <w:rFonts w:hint="eastAsia"/>
                <w:lang w:val="en-US" w:eastAsia="zh-CN"/>
              </w:rPr>
              <w:t>主要研究方向</w:t>
            </w:r>
            <w:r>
              <w:rPr>
                <w:rFonts w:hint="default"/>
                <w:lang w:val="en-US" w:eastAsia="zh-CN"/>
              </w:rPr>
              <w:t>：</w:t>
            </w:r>
            <w:r>
              <w:rPr>
                <w:rFonts w:hint="eastAsia" w:ascii="Times New Roman" w:hAnsi="Times New Roman"/>
                <w:lang w:val="en-US" w:eastAsia="zh-CN"/>
              </w:rPr>
              <w:t>0</w:t>
            </w:r>
            <w:r>
              <w:rPr>
                <w:rFonts w:hint="eastAsia"/>
                <w:lang w:val="en-US" w:eastAsia="zh-CN"/>
              </w:rPr>
              <w:t>-</w:t>
            </w:r>
            <w:r>
              <w:rPr>
                <w:rFonts w:hint="eastAsia" w:ascii="Times New Roman" w:hAnsi="Times New Roman"/>
                <w:lang w:val="en-US" w:eastAsia="zh-CN"/>
              </w:rPr>
              <w:t>6</w:t>
            </w:r>
            <w:r>
              <w:rPr>
                <w:rFonts w:hint="eastAsia"/>
                <w:lang w:val="en-US" w:eastAsia="zh-CN"/>
              </w:rPr>
              <w:t>岁婴幼儿卫生与保健。</w:t>
            </w:r>
          </w:p>
        </w:tc>
        <w:tc>
          <w:tcPr>
            <w:tcW w:w="4099" w:type="dxa"/>
          </w:tcPr>
          <w:p w14:paraId="3B55BCBB">
            <w:pPr>
              <w:pStyle w:val="14"/>
              <w:bidi w:val="0"/>
              <w:rPr>
                <w:rFonts w:hint="default"/>
                <w:lang w:eastAsia="zh-CN"/>
              </w:rPr>
            </w:pPr>
            <w:r>
              <w:rPr>
                <w:rFonts w:hint="default"/>
                <w:lang w:eastAsia="zh-CN"/>
              </w:rPr>
              <w:drawing>
                <wp:anchor distT="0" distB="0" distL="114300" distR="114300" simplePos="0" relativeHeight="251665408" behindDoc="1" locked="0" layoutInCell="1" allowOverlap="1">
                  <wp:simplePos x="0" y="0"/>
                  <wp:positionH relativeFrom="column">
                    <wp:posOffset>263525</wp:posOffset>
                  </wp:positionH>
                  <wp:positionV relativeFrom="page">
                    <wp:posOffset>47625</wp:posOffset>
                  </wp:positionV>
                  <wp:extent cx="1346835" cy="1479550"/>
                  <wp:effectExtent l="0" t="0" r="0" b="0"/>
                  <wp:wrapTight wrapText="bothSides">
                    <wp:wrapPolygon>
                      <wp:start x="0" y="0"/>
                      <wp:lineTo x="0" y="21600"/>
                      <wp:lineTo x="21600" y="21600"/>
                      <wp:lineTo x="21600" y="0"/>
                      <wp:lineTo x="0" y="0"/>
                    </wp:wrapPolygon>
                  </wp:wrapTight>
                  <wp:docPr id="8" name="图片 8" descr="lQDPJxh2oP0XQI3NBaDNA8CwDIv_nkBOJ5UJwB9UbBQpAA_960_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lQDPJxh2oP0XQI3NBaDNA8CwDIv_nkBOJ5UJwB9UbBQpAA_960_1440"/>
                          <pic:cNvPicPr>
                            <a:picLocks noChangeAspect="1"/>
                          </pic:cNvPicPr>
                        </pic:nvPicPr>
                        <pic:blipFill>
                          <a:blip r:embed="rId15"/>
                          <a:srcRect b="10762"/>
                          <a:stretch>
                            <a:fillRect/>
                          </a:stretch>
                        </pic:blipFill>
                        <pic:spPr>
                          <a:xfrm>
                            <a:off x="0" y="0"/>
                            <a:ext cx="1346835" cy="1479550"/>
                          </a:xfrm>
                          <a:prstGeom prst="rect">
                            <a:avLst/>
                          </a:prstGeom>
                        </pic:spPr>
                      </pic:pic>
                    </a:graphicData>
                  </a:graphic>
                </wp:anchor>
              </w:drawing>
            </w:r>
          </w:p>
        </w:tc>
      </w:tr>
    </w:tbl>
    <w:p w14:paraId="4506C985">
      <w:pPr>
        <w:pStyle w:val="2"/>
        <w:bidi w:val="0"/>
        <w:rPr>
          <w:rFonts w:hint="eastAsia"/>
        </w:rPr>
      </w:pPr>
      <w:r>
        <w:rPr>
          <w:rFonts w:hint="eastAsia"/>
        </w:rPr>
        <w:t>四、招生对象和计划</w:t>
      </w:r>
      <w:bookmarkEnd w:id="3"/>
    </w:p>
    <w:p w14:paraId="450E667E">
      <w:pPr>
        <w:bidi w:val="0"/>
        <w:rPr>
          <w:rFonts w:hint="eastAsia"/>
        </w:rPr>
      </w:pPr>
      <w:bookmarkStart w:id="4" w:name="heading_4"/>
      <w:r>
        <w:rPr>
          <w:rFonts w:hint="eastAsia"/>
        </w:rPr>
        <w:t>（一）招生对象</w:t>
      </w:r>
      <w:bookmarkEnd w:id="4"/>
      <w:r>
        <w:rPr>
          <w:rFonts w:hint="eastAsia"/>
          <w:lang w:eastAsia="zh-CN"/>
        </w:rPr>
        <w:t>：</w:t>
      </w:r>
      <w:r>
        <w:rPr>
          <w:rFonts w:hint="eastAsia"/>
          <w:lang w:val="en-US" w:eastAsia="zh-CN"/>
        </w:rPr>
        <w:t>主要面向</w:t>
      </w:r>
      <w:r>
        <w:rPr>
          <w:rFonts w:hint="eastAsia"/>
        </w:rPr>
        <w:t>我校</w:t>
      </w:r>
      <w:r>
        <w:rPr>
          <w:rFonts w:hint="eastAsia" w:ascii="Times New Roman" w:hAnsi="Times New Roman"/>
          <w:lang w:val="en-US" w:eastAsia="zh-CN"/>
        </w:rPr>
        <w:t>2024</w:t>
      </w:r>
      <w:r>
        <w:rPr>
          <w:rFonts w:hint="eastAsia"/>
          <w:lang w:val="en-US" w:eastAsia="zh-CN"/>
        </w:rPr>
        <w:t>级</w:t>
      </w:r>
      <w:r>
        <w:rPr>
          <w:rFonts w:hint="eastAsia"/>
        </w:rPr>
        <w:t>全日制</w:t>
      </w:r>
      <w:r>
        <w:rPr>
          <w:rFonts w:hint="eastAsia"/>
          <w:lang w:val="en-US" w:eastAsia="zh-CN"/>
        </w:rPr>
        <w:t>学前教育、早期教育、婴幼儿托育服务与管理和特殊教育专业学生</w:t>
      </w:r>
      <w:r>
        <w:rPr>
          <w:rFonts w:hint="eastAsia"/>
        </w:rPr>
        <w:t>，鼓励具备不同学科知识结构的学生积极报名，以促进跨学科的交流与碰撞。须满足：</w:t>
      </w:r>
    </w:p>
    <w:p w14:paraId="2E53D25B">
      <w:pPr>
        <w:bidi w:val="0"/>
        <w:rPr>
          <w:rFonts w:hint="eastAsia"/>
        </w:rPr>
      </w:pPr>
      <w:r>
        <w:rPr>
          <w:rFonts w:hint="eastAsia" w:ascii="Times New Roman" w:hAnsi="Times New Roman"/>
          <w:lang w:val="en-US" w:eastAsia="zh-CN"/>
        </w:rPr>
        <w:t>1</w:t>
      </w:r>
      <w:r>
        <w:rPr>
          <w:rFonts w:hint="eastAsia"/>
          <w:lang w:val="en-US" w:eastAsia="zh-CN"/>
        </w:rPr>
        <w:t>.</w:t>
      </w:r>
      <w:r>
        <w:rPr>
          <w:rFonts w:hint="eastAsia"/>
        </w:rPr>
        <w:t>学有余力、学习态度端正、自我管理能力较强；</w:t>
      </w:r>
    </w:p>
    <w:p w14:paraId="0965324A">
      <w:pPr>
        <w:bidi w:val="0"/>
        <w:rPr>
          <w:rFonts w:hint="eastAsia"/>
        </w:rPr>
      </w:pPr>
      <w:r>
        <w:rPr>
          <w:rFonts w:hint="eastAsia" w:ascii="Times New Roman" w:hAnsi="Times New Roman"/>
          <w:lang w:val="en-US" w:eastAsia="zh-CN"/>
        </w:rPr>
        <w:t>2</w:t>
      </w:r>
      <w:r>
        <w:rPr>
          <w:rFonts w:hint="eastAsia"/>
          <w:lang w:val="en-US" w:eastAsia="zh-CN"/>
        </w:rPr>
        <w:t>.</w:t>
      </w:r>
      <w:r>
        <w:rPr>
          <w:rFonts w:hint="eastAsia"/>
        </w:rPr>
        <w:t>对</w:t>
      </w:r>
      <w:r>
        <w:rPr>
          <w:rFonts w:hint="eastAsia"/>
          <w:lang w:eastAsia="zh-CN"/>
        </w:rPr>
        <w:t>（</w:t>
      </w:r>
      <w:r>
        <w:rPr>
          <w:rFonts w:hint="eastAsia"/>
          <w:lang w:val="en-US" w:eastAsia="zh-CN"/>
        </w:rPr>
        <w:t>婴幼儿健康与营养管理相关内容</w:t>
      </w:r>
      <w:r>
        <w:rPr>
          <w:rFonts w:hint="eastAsia"/>
          <w:lang w:eastAsia="zh-CN"/>
        </w:rPr>
        <w:t>）</w:t>
      </w:r>
      <w:r>
        <w:rPr>
          <w:rFonts w:hint="eastAsia"/>
        </w:rPr>
        <w:t>有浓厚兴趣与发展意愿；</w:t>
      </w:r>
    </w:p>
    <w:p w14:paraId="60457759">
      <w:pPr>
        <w:bidi w:val="0"/>
        <w:rPr>
          <w:rFonts w:hint="eastAsia"/>
        </w:rPr>
      </w:pPr>
      <w:r>
        <w:rPr>
          <w:rFonts w:hint="eastAsia" w:ascii="Times New Roman" w:hAnsi="Times New Roman"/>
          <w:lang w:val="en-US" w:eastAsia="zh-CN"/>
        </w:rPr>
        <w:t>3</w:t>
      </w:r>
      <w:r>
        <w:rPr>
          <w:rFonts w:hint="eastAsia"/>
          <w:lang w:val="en-US" w:eastAsia="zh-CN"/>
        </w:rPr>
        <w:t>.</w:t>
      </w:r>
      <w:r>
        <w:rPr>
          <w:rFonts w:hint="eastAsia"/>
        </w:rPr>
        <w:t>遵守学校规章制度，无违纪处分记录。</w:t>
      </w:r>
    </w:p>
    <w:p w14:paraId="0E6D02BD">
      <w:pPr>
        <w:bidi w:val="0"/>
        <w:rPr>
          <w:rFonts w:hint="eastAsia"/>
        </w:rPr>
      </w:pPr>
      <w:bookmarkStart w:id="5" w:name="heading_5"/>
      <w:r>
        <w:rPr>
          <w:rFonts w:hint="eastAsia"/>
        </w:rPr>
        <w:t>（二）招生计划</w:t>
      </w:r>
      <w:bookmarkEnd w:id="5"/>
      <w:r>
        <w:rPr>
          <w:rFonts w:hint="eastAsia"/>
          <w:lang w:eastAsia="zh-CN"/>
        </w:rPr>
        <w:t>：</w:t>
      </w:r>
      <w:r>
        <w:rPr>
          <w:rFonts w:hint="eastAsia"/>
        </w:rPr>
        <w:t>计划招收</w:t>
      </w:r>
      <w:r>
        <w:rPr>
          <w:rFonts w:hint="eastAsia" w:ascii="Times New Roman" w:hAnsi="Times New Roman"/>
          <w:lang w:val="en-US" w:eastAsia="zh-CN"/>
        </w:rPr>
        <w:t>40</w:t>
      </w:r>
      <w:r>
        <w:rPr>
          <w:rFonts w:hint="eastAsia"/>
        </w:rPr>
        <w:t>人，</w:t>
      </w:r>
      <w:r>
        <w:rPr>
          <w:rFonts w:hint="eastAsia" w:ascii="Times New Roman" w:hAnsi="Times New Roman"/>
          <w:lang w:val="en-US" w:eastAsia="zh-CN"/>
        </w:rPr>
        <w:t>1</w:t>
      </w:r>
      <w:r>
        <w:rPr>
          <w:rFonts w:hint="eastAsia"/>
          <w:lang w:val="en-US" w:eastAsia="zh-CN"/>
        </w:rPr>
        <w:t>个班，</w:t>
      </w:r>
      <w:r>
        <w:rPr>
          <w:rFonts w:hint="eastAsia"/>
        </w:rPr>
        <w:t xml:space="preserve">最低开班人数 </w:t>
      </w:r>
      <w:r>
        <w:rPr>
          <w:rFonts w:hint="eastAsia" w:ascii="Times New Roman" w:hAnsi="Times New Roman"/>
        </w:rPr>
        <w:t>40</w:t>
      </w:r>
      <w:r>
        <w:rPr>
          <w:rFonts w:hint="eastAsia"/>
        </w:rPr>
        <w:t xml:space="preserve"> 人。</w:t>
      </w:r>
      <w:bookmarkStart w:id="6" w:name="heading_6"/>
    </w:p>
    <w:p w14:paraId="60256AF8">
      <w:pPr>
        <w:pStyle w:val="2"/>
        <w:bidi w:val="0"/>
        <w:rPr>
          <w:rFonts w:hint="eastAsia"/>
        </w:rPr>
      </w:pPr>
      <w:r>
        <w:rPr>
          <w:rFonts w:hint="eastAsia"/>
        </w:rPr>
        <w:t>五、学制、学分及证书</w:t>
      </w:r>
      <w:bookmarkEnd w:id="6"/>
    </w:p>
    <w:p w14:paraId="0EC4D35B">
      <w:pPr>
        <w:bidi w:val="0"/>
        <w:rPr>
          <w:rFonts w:hint="eastAsia"/>
        </w:rPr>
      </w:pPr>
      <w:bookmarkStart w:id="7" w:name="heading_7"/>
      <w:r>
        <w:rPr>
          <w:rFonts w:hint="eastAsia"/>
        </w:rPr>
        <w:t>（一）学制</w:t>
      </w:r>
      <w:bookmarkEnd w:id="7"/>
      <w:r>
        <w:rPr>
          <w:rFonts w:hint="eastAsia"/>
          <w:lang w:eastAsia="zh-CN"/>
        </w:rPr>
        <w:t>：</w:t>
      </w:r>
      <w:r>
        <w:rPr>
          <w:rFonts w:hint="eastAsia" w:ascii="Times New Roman" w:hAnsi="Times New Roman"/>
          <w:lang w:val="en-US" w:eastAsia="zh-CN"/>
        </w:rPr>
        <w:t>0</w:t>
      </w:r>
      <w:r>
        <w:rPr>
          <w:rFonts w:hint="eastAsia"/>
          <w:lang w:val="en-US" w:eastAsia="zh-CN"/>
        </w:rPr>
        <w:t>.</w:t>
      </w:r>
      <w:r>
        <w:rPr>
          <w:rFonts w:hint="eastAsia" w:ascii="Times New Roman" w:hAnsi="Times New Roman"/>
          <w:lang w:val="en-US" w:eastAsia="zh-CN"/>
        </w:rPr>
        <w:t>5</w:t>
      </w:r>
      <w:r>
        <w:rPr>
          <w:rFonts w:hint="eastAsia"/>
        </w:rPr>
        <w:t>年，安排在</w:t>
      </w:r>
      <w:r>
        <w:rPr>
          <w:rFonts w:hint="eastAsia" w:ascii="Times New Roman" w:hAnsi="Times New Roman"/>
          <w:lang w:val="en-US" w:eastAsia="zh-CN"/>
        </w:rPr>
        <w:t>2025</w:t>
      </w:r>
      <w:r>
        <w:rPr>
          <w:rFonts w:hint="eastAsia"/>
          <w:lang w:val="en-US" w:eastAsia="zh-CN"/>
        </w:rPr>
        <w:t>—</w:t>
      </w:r>
      <w:r>
        <w:rPr>
          <w:rFonts w:hint="eastAsia" w:ascii="Times New Roman" w:hAnsi="Times New Roman"/>
          <w:lang w:val="en-US" w:eastAsia="zh-CN"/>
        </w:rPr>
        <w:t>2026</w:t>
      </w:r>
      <w:r>
        <w:rPr>
          <w:rFonts w:hint="eastAsia"/>
          <w:lang w:val="en-US" w:eastAsia="zh-CN"/>
        </w:rPr>
        <w:t>学年第二学期</w:t>
      </w:r>
      <w:r>
        <w:rPr>
          <w:rFonts w:hint="eastAsia"/>
        </w:rPr>
        <w:t>修读。</w:t>
      </w:r>
    </w:p>
    <w:p w14:paraId="39B2C227">
      <w:pPr>
        <w:bidi w:val="0"/>
        <w:rPr>
          <w:rFonts w:hint="eastAsia"/>
        </w:rPr>
      </w:pPr>
      <w:bookmarkStart w:id="8" w:name="heading_8"/>
      <w:r>
        <w:rPr>
          <w:rFonts w:hint="eastAsia"/>
        </w:rPr>
        <w:t>（二）学分</w:t>
      </w:r>
      <w:bookmarkEnd w:id="8"/>
      <w:r>
        <w:rPr>
          <w:rFonts w:hint="eastAsia"/>
          <w:lang w:eastAsia="zh-CN"/>
        </w:rPr>
        <w:t>：</w:t>
      </w:r>
      <w:r>
        <w:rPr>
          <w:rFonts w:hint="eastAsia"/>
        </w:rPr>
        <w:t>总学分</w:t>
      </w:r>
      <w:r>
        <w:rPr>
          <w:rFonts w:hint="eastAsia" w:ascii="Times New Roman" w:hAnsi="Times New Roman"/>
          <w:lang w:val="en-US" w:eastAsia="zh-CN"/>
        </w:rPr>
        <w:t>8</w:t>
      </w:r>
      <w:r>
        <w:rPr>
          <w:rFonts w:hint="eastAsia"/>
        </w:rPr>
        <w:t>学分，课程均为必修。</w:t>
      </w:r>
    </w:p>
    <w:p w14:paraId="1FE898E4">
      <w:pPr>
        <w:bidi w:val="0"/>
        <w:rPr>
          <w:rFonts w:hint="eastAsia"/>
          <w:lang w:eastAsia="zh-CN"/>
        </w:rPr>
      </w:pPr>
      <w:bookmarkStart w:id="9" w:name="heading_9"/>
      <w:r>
        <w:rPr>
          <w:rFonts w:hint="eastAsia"/>
        </w:rPr>
        <w:t>（三）证书说明</w:t>
      </w:r>
      <w:bookmarkEnd w:id="9"/>
      <w:r>
        <w:rPr>
          <w:rFonts w:hint="eastAsia"/>
          <w:lang w:eastAsia="zh-CN"/>
        </w:rPr>
        <w:t>：</w:t>
      </w:r>
    </w:p>
    <w:p w14:paraId="2A8A12D7">
      <w:pPr>
        <w:bidi w:val="0"/>
        <w:rPr>
          <w:rFonts w:hint="eastAsia"/>
        </w:rPr>
      </w:pPr>
      <w:r>
        <w:rPr>
          <w:rFonts w:hint="eastAsia" w:ascii="Times New Roman" w:hAnsi="Times New Roman"/>
          <w:lang w:val="en-US" w:eastAsia="zh-CN"/>
        </w:rPr>
        <w:t>1</w:t>
      </w:r>
      <w:r>
        <w:rPr>
          <w:rFonts w:hint="eastAsia"/>
          <w:lang w:val="en-US" w:eastAsia="zh-CN"/>
        </w:rPr>
        <w:t>.</w:t>
      </w:r>
      <w:r>
        <w:rPr>
          <w:rFonts w:hint="eastAsia"/>
        </w:rPr>
        <w:t>本微专业为非学历教育，不授予学位，不收取学习费用；</w:t>
      </w:r>
    </w:p>
    <w:p w14:paraId="342EF05D">
      <w:pPr>
        <w:bidi w:val="0"/>
        <w:rPr>
          <w:rFonts w:hint="eastAsia"/>
        </w:rPr>
      </w:pPr>
      <w:r>
        <w:rPr>
          <w:rFonts w:hint="eastAsia" w:ascii="Times New Roman" w:hAnsi="Times New Roman"/>
          <w:lang w:val="en-US" w:eastAsia="zh-CN"/>
        </w:rPr>
        <w:t>2</w:t>
      </w:r>
      <w:r>
        <w:rPr>
          <w:rFonts w:hint="eastAsia"/>
          <w:lang w:val="en-US" w:eastAsia="zh-CN"/>
        </w:rPr>
        <w:t>.</w:t>
      </w:r>
      <w:r>
        <w:rPr>
          <w:rFonts w:hint="eastAsia"/>
        </w:rPr>
        <w:t>学生在规定年限内修完课程、成绩合格，由学校统一颁发</w:t>
      </w:r>
      <w:r>
        <w:rPr>
          <w:rFonts w:hint="eastAsia"/>
          <w:lang w:eastAsia="zh-CN"/>
        </w:rPr>
        <w:t>“</w:t>
      </w:r>
      <w:r>
        <w:rPr>
          <w:rFonts w:hint="eastAsia"/>
        </w:rPr>
        <w:t>微专业结业证书</w:t>
      </w:r>
      <w:r>
        <w:rPr>
          <w:rFonts w:hint="eastAsia"/>
          <w:lang w:eastAsia="zh-CN"/>
        </w:rPr>
        <w:t>”</w:t>
      </w:r>
      <w:r>
        <w:rPr>
          <w:rFonts w:hint="eastAsia"/>
        </w:rPr>
        <w:t>；</w:t>
      </w:r>
    </w:p>
    <w:p w14:paraId="5F04521F">
      <w:pPr>
        <w:bidi w:val="0"/>
        <w:rPr>
          <w:rFonts w:hint="eastAsia"/>
        </w:rPr>
      </w:pPr>
      <w:r>
        <w:rPr>
          <w:rFonts w:hint="eastAsia" w:ascii="Times New Roman" w:hAnsi="Times New Roman"/>
          <w:lang w:val="en-US" w:eastAsia="zh-CN"/>
        </w:rPr>
        <w:t>3</w:t>
      </w:r>
      <w:r>
        <w:rPr>
          <w:rFonts w:hint="eastAsia"/>
          <w:lang w:val="en-US" w:eastAsia="zh-CN"/>
        </w:rPr>
        <w:t>.</w:t>
      </w:r>
      <w:r>
        <w:rPr>
          <w:rFonts w:hint="eastAsia"/>
        </w:rPr>
        <w:t>微专业课程成绩单独管理，不计入主专业平均学分绩点，不影响主修专业评奖评优与毕业资格。</w:t>
      </w:r>
      <w:bookmarkStart w:id="10" w:name="heading_10"/>
    </w:p>
    <w:p w14:paraId="6E6F5CE6">
      <w:pPr>
        <w:pStyle w:val="2"/>
        <w:bidi w:val="0"/>
        <w:rPr>
          <w:rFonts w:hint="eastAsia"/>
        </w:rPr>
      </w:pPr>
      <w:r>
        <w:rPr>
          <w:rFonts w:hint="eastAsia"/>
        </w:rPr>
        <w:t>六、课程设置</w:t>
      </w:r>
      <w:bookmarkEnd w:id="10"/>
    </w:p>
    <w:tbl>
      <w:tblPr>
        <w:tblStyle w:val="7"/>
        <w:tblW w:w="9396" w:type="dxa"/>
        <w:tblInd w:w="-686" w:type="dxa"/>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Layout w:type="fixed"/>
        <w:tblCellMar>
          <w:top w:w="0" w:type="dxa"/>
          <w:left w:w="10" w:type="dxa"/>
          <w:bottom w:w="0" w:type="dxa"/>
          <w:right w:w="10" w:type="dxa"/>
        </w:tblCellMar>
      </w:tblPr>
      <w:tblGrid>
        <w:gridCol w:w="1656"/>
        <w:gridCol w:w="1435"/>
        <w:gridCol w:w="1200"/>
        <w:gridCol w:w="867"/>
        <w:gridCol w:w="1315"/>
        <w:gridCol w:w="1324"/>
        <w:gridCol w:w="1599"/>
      </w:tblGrid>
      <w:tr w14:paraId="073E7B15">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 w:type="dxa"/>
            <w:bottom w:w="0" w:type="dxa"/>
            <w:right w:w="10" w:type="dxa"/>
          </w:tblCellMar>
        </w:tblPrEx>
        <w:trPr>
          <w:trHeight w:val="499" w:hRule="atLeast"/>
        </w:trPr>
        <w:tc>
          <w:tcPr>
            <w:tcW w:w="1656" w:type="dxa"/>
            <w:tcBorders>
              <w:tl2br w:val="nil"/>
              <w:tr2bl w:val="nil"/>
            </w:tcBorders>
            <w:tcMar>
              <w:top w:w="60" w:type="dxa"/>
              <w:left w:w="120" w:type="dxa"/>
              <w:bottom w:w="30" w:type="dxa"/>
              <w:right w:w="120" w:type="dxa"/>
            </w:tcMar>
            <w:vAlign w:val="center"/>
          </w:tcPr>
          <w:p w14:paraId="02E13521">
            <w:pPr>
              <w:pStyle w:val="14"/>
              <w:bidi w:val="0"/>
              <w:jc w:val="center"/>
              <w:rPr>
                <w:rFonts w:hint="eastAsia"/>
                <w:b/>
                <w:bCs/>
              </w:rPr>
            </w:pPr>
            <w:r>
              <w:rPr>
                <w:rFonts w:hint="eastAsia"/>
                <w:b/>
                <w:bCs/>
              </w:rPr>
              <w:t>课程名称</w:t>
            </w:r>
          </w:p>
        </w:tc>
        <w:tc>
          <w:tcPr>
            <w:tcW w:w="1435" w:type="dxa"/>
            <w:tcBorders>
              <w:tl2br w:val="nil"/>
              <w:tr2bl w:val="nil"/>
            </w:tcBorders>
            <w:tcMar>
              <w:top w:w="60" w:type="dxa"/>
              <w:left w:w="120" w:type="dxa"/>
              <w:bottom w:w="30" w:type="dxa"/>
              <w:right w:w="120" w:type="dxa"/>
            </w:tcMar>
            <w:vAlign w:val="center"/>
          </w:tcPr>
          <w:p w14:paraId="3A96B401">
            <w:pPr>
              <w:pStyle w:val="14"/>
              <w:bidi w:val="0"/>
              <w:jc w:val="center"/>
              <w:rPr>
                <w:rFonts w:hint="eastAsia"/>
                <w:b/>
                <w:bCs/>
              </w:rPr>
            </w:pPr>
            <w:r>
              <w:rPr>
                <w:rFonts w:hint="eastAsia"/>
                <w:b/>
                <w:bCs/>
              </w:rPr>
              <w:t>开课时间</w:t>
            </w:r>
          </w:p>
        </w:tc>
        <w:tc>
          <w:tcPr>
            <w:tcW w:w="1200" w:type="dxa"/>
            <w:tcBorders>
              <w:tl2br w:val="nil"/>
              <w:tr2bl w:val="nil"/>
            </w:tcBorders>
            <w:tcMar>
              <w:top w:w="60" w:type="dxa"/>
              <w:left w:w="120" w:type="dxa"/>
              <w:bottom w:w="30" w:type="dxa"/>
              <w:right w:w="120" w:type="dxa"/>
            </w:tcMar>
            <w:vAlign w:val="center"/>
          </w:tcPr>
          <w:p w14:paraId="7C292B46">
            <w:pPr>
              <w:pStyle w:val="14"/>
              <w:bidi w:val="0"/>
              <w:jc w:val="center"/>
              <w:rPr>
                <w:rFonts w:hint="eastAsia"/>
                <w:b/>
                <w:bCs/>
              </w:rPr>
            </w:pPr>
            <w:r>
              <w:rPr>
                <w:rFonts w:hint="eastAsia"/>
                <w:b/>
                <w:bCs/>
              </w:rPr>
              <w:t>学分数</w:t>
            </w:r>
          </w:p>
        </w:tc>
        <w:tc>
          <w:tcPr>
            <w:tcW w:w="867" w:type="dxa"/>
            <w:tcBorders>
              <w:tl2br w:val="nil"/>
              <w:tr2bl w:val="nil"/>
            </w:tcBorders>
            <w:tcMar>
              <w:top w:w="60" w:type="dxa"/>
              <w:left w:w="120" w:type="dxa"/>
              <w:bottom w:w="30" w:type="dxa"/>
              <w:right w:w="120" w:type="dxa"/>
            </w:tcMar>
            <w:vAlign w:val="center"/>
          </w:tcPr>
          <w:p w14:paraId="43B976B9">
            <w:pPr>
              <w:pStyle w:val="14"/>
              <w:bidi w:val="0"/>
              <w:jc w:val="center"/>
              <w:rPr>
                <w:rFonts w:hint="eastAsia"/>
                <w:b/>
                <w:bCs/>
              </w:rPr>
            </w:pPr>
            <w:r>
              <w:rPr>
                <w:rFonts w:hint="eastAsia"/>
                <w:b/>
                <w:bCs/>
              </w:rPr>
              <w:t>学时数</w:t>
            </w:r>
          </w:p>
        </w:tc>
        <w:tc>
          <w:tcPr>
            <w:tcW w:w="1315" w:type="dxa"/>
            <w:tcBorders>
              <w:tl2br w:val="nil"/>
              <w:tr2bl w:val="nil"/>
            </w:tcBorders>
            <w:tcMar>
              <w:top w:w="60" w:type="dxa"/>
              <w:left w:w="120" w:type="dxa"/>
              <w:bottom w:w="30" w:type="dxa"/>
              <w:right w:w="120" w:type="dxa"/>
            </w:tcMar>
            <w:vAlign w:val="center"/>
          </w:tcPr>
          <w:p w14:paraId="5E26DA0F">
            <w:pPr>
              <w:pStyle w:val="14"/>
              <w:bidi w:val="0"/>
              <w:jc w:val="center"/>
              <w:rPr>
                <w:rFonts w:hint="eastAsia"/>
                <w:b/>
                <w:bCs/>
              </w:rPr>
            </w:pPr>
            <w:r>
              <w:rPr>
                <w:rFonts w:hint="eastAsia"/>
                <w:b/>
                <w:bCs/>
              </w:rPr>
              <w:t>开课单位</w:t>
            </w:r>
          </w:p>
        </w:tc>
        <w:tc>
          <w:tcPr>
            <w:tcW w:w="1324" w:type="dxa"/>
            <w:tcBorders>
              <w:tl2br w:val="nil"/>
              <w:tr2bl w:val="nil"/>
            </w:tcBorders>
            <w:tcMar>
              <w:top w:w="60" w:type="dxa"/>
              <w:left w:w="120" w:type="dxa"/>
              <w:bottom w:w="30" w:type="dxa"/>
              <w:right w:w="120" w:type="dxa"/>
            </w:tcMar>
            <w:vAlign w:val="center"/>
          </w:tcPr>
          <w:p w14:paraId="09DD06DC">
            <w:pPr>
              <w:pStyle w:val="14"/>
              <w:bidi w:val="0"/>
              <w:jc w:val="center"/>
              <w:rPr>
                <w:rFonts w:hint="eastAsia"/>
                <w:b/>
                <w:bCs/>
              </w:rPr>
            </w:pPr>
            <w:r>
              <w:rPr>
                <w:rFonts w:hint="eastAsia"/>
                <w:b/>
                <w:bCs/>
              </w:rPr>
              <w:t>授课方式</w:t>
            </w:r>
          </w:p>
        </w:tc>
        <w:tc>
          <w:tcPr>
            <w:tcW w:w="1599" w:type="dxa"/>
            <w:tcBorders>
              <w:tl2br w:val="nil"/>
              <w:tr2bl w:val="nil"/>
            </w:tcBorders>
            <w:tcMar>
              <w:top w:w="60" w:type="dxa"/>
              <w:left w:w="120" w:type="dxa"/>
              <w:bottom w:w="30" w:type="dxa"/>
              <w:right w:w="120" w:type="dxa"/>
            </w:tcMar>
            <w:vAlign w:val="center"/>
          </w:tcPr>
          <w:p w14:paraId="62D371ED">
            <w:pPr>
              <w:pStyle w:val="14"/>
              <w:bidi w:val="0"/>
              <w:jc w:val="center"/>
              <w:rPr>
                <w:rFonts w:hint="eastAsia"/>
                <w:b/>
                <w:bCs/>
              </w:rPr>
            </w:pPr>
            <w:r>
              <w:rPr>
                <w:rFonts w:hint="eastAsia"/>
                <w:b/>
                <w:bCs/>
              </w:rPr>
              <w:t>考核方式</w:t>
            </w:r>
          </w:p>
        </w:tc>
      </w:tr>
      <w:tr w14:paraId="5ECA01D4">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 w:type="dxa"/>
            <w:bottom w:w="0" w:type="dxa"/>
            <w:right w:w="10" w:type="dxa"/>
          </w:tblCellMar>
        </w:tblPrEx>
        <w:trPr>
          <w:trHeight w:val="812" w:hRule="atLeast"/>
        </w:trPr>
        <w:tc>
          <w:tcPr>
            <w:tcW w:w="1656" w:type="dxa"/>
            <w:tcBorders>
              <w:tl2br w:val="nil"/>
              <w:tr2bl w:val="nil"/>
            </w:tcBorders>
            <w:tcMar>
              <w:top w:w="60" w:type="dxa"/>
              <w:left w:w="120" w:type="dxa"/>
              <w:bottom w:w="30" w:type="dxa"/>
              <w:right w:w="120" w:type="dxa"/>
            </w:tcMar>
            <w:vAlign w:val="center"/>
          </w:tcPr>
          <w:p w14:paraId="10DA44EB">
            <w:pPr>
              <w:pStyle w:val="14"/>
              <w:bidi w:val="0"/>
              <w:jc w:val="center"/>
              <w:rPr>
                <w:rFonts w:hint="eastAsia"/>
                <w:lang w:val="en-US" w:eastAsia="zh-CN"/>
              </w:rPr>
            </w:pPr>
            <w:r>
              <w:rPr>
                <w:rFonts w:hint="eastAsia"/>
                <w:lang w:val="en-US" w:eastAsia="zh-CN"/>
              </w:rPr>
              <w:t>《婴幼儿营养与常见问题识别、干预》</w:t>
            </w:r>
          </w:p>
        </w:tc>
        <w:tc>
          <w:tcPr>
            <w:tcW w:w="1435" w:type="dxa"/>
            <w:tcBorders>
              <w:tl2br w:val="nil"/>
              <w:tr2bl w:val="nil"/>
            </w:tcBorders>
            <w:tcMar>
              <w:top w:w="60" w:type="dxa"/>
              <w:left w:w="120" w:type="dxa"/>
              <w:bottom w:w="30" w:type="dxa"/>
              <w:right w:w="120" w:type="dxa"/>
            </w:tcMar>
            <w:vAlign w:val="center"/>
          </w:tcPr>
          <w:p w14:paraId="2AA856EF">
            <w:pPr>
              <w:pStyle w:val="14"/>
              <w:bidi w:val="0"/>
              <w:jc w:val="center"/>
              <w:rPr>
                <w:rFonts w:hint="eastAsia"/>
                <w:lang w:val="en-US" w:eastAsia="zh-CN"/>
              </w:rPr>
            </w:pPr>
            <w:r>
              <w:rPr>
                <w:rFonts w:hint="eastAsia" w:ascii="Times New Roman" w:hAnsi="Times New Roman"/>
                <w:lang w:val="en-US" w:eastAsia="zh-CN"/>
              </w:rPr>
              <w:t>2026</w:t>
            </w:r>
            <w:r>
              <w:rPr>
                <w:rFonts w:hint="eastAsia"/>
                <w:lang w:val="en-US" w:eastAsia="zh-CN"/>
              </w:rPr>
              <w:t>年</w:t>
            </w:r>
            <w:r>
              <w:rPr>
                <w:rFonts w:hint="eastAsia" w:ascii="Times New Roman" w:hAnsi="Times New Roman"/>
                <w:lang w:val="en-US" w:eastAsia="zh-CN"/>
              </w:rPr>
              <w:t>5</w:t>
            </w:r>
            <w:r>
              <w:rPr>
                <w:rFonts w:hint="eastAsia"/>
                <w:lang w:val="en-US" w:eastAsia="zh-CN"/>
              </w:rPr>
              <w:t>月—</w:t>
            </w:r>
            <w:r>
              <w:rPr>
                <w:rFonts w:hint="eastAsia" w:ascii="Times New Roman" w:hAnsi="Times New Roman"/>
                <w:lang w:val="en-US" w:eastAsia="zh-CN"/>
              </w:rPr>
              <w:t>7</w:t>
            </w:r>
            <w:r>
              <w:rPr>
                <w:rFonts w:hint="eastAsia"/>
                <w:lang w:val="en-US" w:eastAsia="zh-CN"/>
              </w:rPr>
              <w:t>月</w:t>
            </w:r>
          </w:p>
        </w:tc>
        <w:tc>
          <w:tcPr>
            <w:tcW w:w="1200" w:type="dxa"/>
            <w:tcBorders>
              <w:tl2br w:val="nil"/>
              <w:tr2bl w:val="nil"/>
            </w:tcBorders>
            <w:tcMar>
              <w:top w:w="60" w:type="dxa"/>
              <w:left w:w="120" w:type="dxa"/>
              <w:bottom w:w="30" w:type="dxa"/>
              <w:right w:w="120" w:type="dxa"/>
            </w:tcMar>
            <w:vAlign w:val="center"/>
          </w:tcPr>
          <w:p w14:paraId="490DBBC1">
            <w:pPr>
              <w:pStyle w:val="14"/>
              <w:bidi w:val="0"/>
              <w:jc w:val="center"/>
              <w:rPr>
                <w:rFonts w:hint="eastAsia"/>
                <w:lang w:val="en-US" w:eastAsia="zh-CN"/>
              </w:rPr>
            </w:pPr>
            <w:r>
              <w:rPr>
                <w:rFonts w:hint="eastAsia" w:ascii="Times New Roman" w:hAnsi="Times New Roman"/>
                <w:lang w:val="en-US" w:eastAsia="zh-CN"/>
              </w:rPr>
              <w:t>2</w:t>
            </w:r>
          </w:p>
        </w:tc>
        <w:tc>
          <w:tcPr>
            <w:tcW w:w="867" w:type="dxa"/>
            <w:tcBorders>
              <w:tl2br w:val="nil"/>
              <w:tr2bl w:val="nil"/>
            </w:tcBorders>
            <w:tcMar>
              <w:top w:w="60" w:type="dxa"/>
              <w:left w:w="120" w:type="dxa"/>
              <w:bottom w:w="30" w:type="dxa"/>
              <w:right w:w="120" w:type="dxa"/>
            </w:tcMar>
            <w:vAlign w:val="center"/>
          </w:tcPr>
          <w:p w14:paraId="39EB7B61">
            <w:pPr>
              <w:pStyle w:val="14"/>
              <w:bidi w:val="0"/>
              <w:jc w:val="center"/>
              <w:rPr>
                <w:rFonts w:hint="default"/>
                <w:lang w:val="en-US" w:eastAsia="zh-CN"/>
              </w:rPr>
            </w:pPr>
            <w:r>
              <w:rPr>
                <w:rFonts w:hint="eastAsia" w:ascii="Times New Roman" w:hAnsi="Times New Roman"/>
                <w:lang w:val="en-US" w:eastAsia="zh-CN"/>
              </w:rPr>
              <w:t>32</w:t>
            </w:r>
          </w:p>
        </w:tc>
        <w:tc>
          <w:tcPr>
            <w:tcW w:w="1315" w:type="dxa"/>
            <w:tcBorders>
              <w:tl2br w:val="nil"/>
              <w:tr2bl w:val="nil"/>
            </w:tcBorders>
            <w:tcMar>
              <w:top w:w="60" w:type="dxa"/>
              <w:left w:w="120" w:type="dxa"/>
              <w:bottom w:w="30" w:type="dxa"/>
              <w:right w:w="120" w:type="dxa"/>
            </w:tcMar>
            <w:vAlign w:val="center"/>
          </w:tcPr>
          <w:p w14:paraId="1D465CA5">
            <w:pPr>
              <w:pStyle w:val="14"/>
              <w:bidi w:val="0"/>
              <w:jc w:val="center"/>
              <w:rPr>
                <w:rFonts w:hint="default"/>
                <w:lang w:val="en-US" w:eastAsia="zh-CN"/>
              </w:rPr>
            </w:pPr>
            <w:r>
              <w:rPr>
                <w:rFonts w:hint="eastAsia"/>
                <w:lang w:val="en-US" w:eastAsia="zh-CN"/>
              </w:rPr>
              <w:t>学前教育与早期教育系</w:t>
            </w:r>
          </w:p>
        </w:tc>
        <w:tc>
          <w:tcPr>
            <w:tcW w:w="1324" w:type="dxa"/>
            <w:tcBorders>
              <w:tl2br w:val="nil"/>
              <w:tr2bl w:val="nil"/>
            </w:tcBorders>
            <w:tcMar>
              <w:top w:w="60" w:type="dxa"/>
              <w:left w:w="120" w:type="dxa"/>
              <w:bottom w:w="30" w:type="dxa"/>
              <w:right w:w="120" w:type="dxa"/>
            </w:tcMar>
            <w:vAlign w:val="center"/>
          </w:tcPr>
          <w:p w14:paraId="6994041C">
            <w:pPr>
              <w:pStyle w:val="14"/>
              <w:bidi w:val="0"/>
              <w:jc w:val="center"/>
              <w:rPr>
                <w:rFonts w:hint="eastAsia"/>
                <w:lang w:val="en-US" w:eastAsia="zh-CN"/>
              </w:rPr>
            </w:pPr>
            <w:r>
              <w:rPr>
                <w:rFonts w:hint="eastAsia"/>
                <w:lang w:val="en-US" w:eastAsia="zh-CN"/>
              </w:rPr>
              <w:t>混合式</w:t>
            </w:r>
          </w:p>
        </w:tc>
        <w:tc>
          <w:tcPr>
            <w:tcW w:w="1599" w:type="dxa"/>
            <w:tcBorders>
              <w:tl2br w:val="nil"/>
              <w:tr2bl w:val="nil"/>
            </w:tcBorders>
            <w:tcMar>
              <w:top w:w="60" w:type="dxa"/>
              <w:left w:w="120" w:type="dxa"/>
              <w:bottom w:w="30" w:type="dxa"/>
              <w:right w:w="120" w:type="dxa"/>
            </w:tcMar>
            <w:vAlign w:val="center"/>
          </w:tcPr>
          <w:p w14:paraId="65D30E10">
            <w:pPr>
              <w:pStyle w:val="14"/>
              <w:bidi w:val="0"/>
              <w:jc w:val="center"/>
              <w:rPr>
                <w:rFonts w:hint="default"/>
                <w:lang w:val="en-US" w:eastAsia="zh-CN"/>
              </w:rPr>
            </w:pPr>
            <w:r>
              <w:rPr>
                <w:rFonts w:hint="eastAsia"/>
                <w:lang w:val="en-US" w:eastAsia="zh-CN"/>
              </w:rPr>
              <w:t>线上学习 + 项目解决</w:t>
            </w:r>
          </w:p>
        </w:tc>
      </w:tr>
      <w:tr w14:paraId="07132EB6">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 w:type="dxa"/>
            <w:bottom w:w="0" w:type="dxa"/>
            <w:right w:w="10" w:type="dxa"/>
          </w:tblCellMar>
        </w:tblPrEx>
        <w:tc>
          <w:tcPr>
            <w:tcW w:w="1656" w:type="dxa"/>
            <w:tcBorders>
              <w:tl2br w:val="nil"/>
              <w:tr2bl w:val="nil"/>
            </w:tcBorders>
            <w:tcMar>
              <w:top w:w="60" w:type="dxa"/>
              <w:left w:w="120" w:type="dxa"/>
              <w:bottom w:w="30" w:type="dxa"/>
              <w:right w:w="120" w:type="dxa"/>
            </w:tcMar>
            <w:vAlign w:val="center"/>
          </w:tcPr>
          <w:p w14:paraId="4C5D45BD">
            <w:pPr>
              <w:pStyle w:val="14"/>
              <w:bidi w:val="0"/>
              <w:jc w:val="center"/>
              <w:rPr>
                <w:rFonts w:hint="eastAsia"/>
                <w:lang w:val="en-US" w:eastAsia="zh-CN"/>
              </w:rPr>
            </w:pPr>
            <w:r>
              <w:rPr>
                <w:rFonts w:hint="eastAsia"/>
                <w:lang w:val="en-US" w:eastAsia="zh-CN"/>
              </w:rPr>
              <w:t>《婴幼儿膳食设计与制作》</w:t>
            </w:r>
          </w:p>
        </w:tc>
        <w:tc>
          <w:tcPr>
            <w:tcW w:w="1435" w:type="dxa"/>
            <w:tcBorders>
              <w:tl2br w:val="nil"/>
              <w:tr2bl w:val="nil"/>
            </w:tcBorders>
            <w:tcMar>
              <w:top w:w="60" w:type="dxa"/>
              <w:left w:w="120" w:type="dxa"/>
              <w:bottom w:w="30" w:type="dxa"/>
              <w:right w:w="120" w:type="dxa"/>
            </w:tcMar>
            <w:vAlign w:val="center"/>
          </w:tcPr>
          <w:p w14:paraId="60B54C6F">
            <w:pPr>
              <w:pStyle w:val="14"/>
              <w:bidi w:val="0"/>
              <w:jc w:val="center"/>
              <w:rPr>
                <w:rFonts w:hint="eastAsia"/>
                <w:lang w:val="en-US" w:eastAsia="zh-CN"/>
              </w:rPr>
            </w:pPr>
            <w:r>
              <w:rPr>
                <w:rFonts w:hint="eastAsia" w:ascii="Times New Roman" w:hAnsi="Times New Roman"/>
                <w:lang w:val="en-US" w:eastAsia="zh-CN"/>
              </w:rPr>
              <w:t>2026</w:t>
            </w:r>
            <w:r>
              <w:rPr>
                <w:rFonts w:hint="eastAsia"/>
                <w:lang w:val="en-US" w:eastAsia="zh-CN"/>
              </w:rPr>
              <w:t>年</w:t>
            </w:r>
            <w:r>
              <w:rPr>
                <w:rFonts w:hint="eastAsia" w:ascii="Times New Roman" w:hAnsi="Times New Roman"/>
                <w:lang w:val="en-US" w:eastAsia="zh-CN"/>
              </w:rPr>
              <w:t>5</w:t>
            </w:r>
            <w:r>
              <w:rPr>
                <w:rFonts w:hint="eastAsia"/>
                <w:lang w:val="en-US" w:eastAsia="zh-CN"/>
              </w:rPr>
              <w:t>月—</w:t>
            </w:r>
            <w:r>
              <w:rPr>
                <w:rFonts w:hint="eastAsia" w:ascii="Times New Roman" w:hAnsi="Times New Roman"/>
                <w:lang w:val="en-US" w:eastAsia="zh-CN"/>
              </w:rPr>
              <w:t>7</w:t>
            </w:r>
            <w:r>
              <w:rPr>
                <w:rFonts w:hint="eastAsia"/>
                <w:lang w:val="en-US" w:eastAsia="zh-CN"/>
              </w:rPr>
              <w:t>月</w:t>
            </w:r>
          </w:p>
        </w:tc>
        <w:tc>
          <w:tcPr>
            <w:tcW w:w="1200" w:type="dxa"/>
            <w:tcBorders>
              <w:tl2br w:val="nil"/>
              <w:tr2bl w:val="nil"/>
            </w:tcBorders>
            <w:tcMar>
              <w:top w:w="60" w:type="dxa"/>
              <w:left w:w="120" w:type="dxa"/>
              <w:bottom w:w="30" w:type="dxa"/>
              <w:right w:w="120" w:type="dxa"/>
            </w:tcMar>
            <w:vAlign w:val="center"/>
          </w:tcPr>
          <w:p w14:paraId="47AEDADE">
            <w:pPr>
              <w:pStyle w:val="14"/>
              <w:bidi w:val="0"/>
              <w:jc w:val="center"/>
              <w:rPr>
                <w:rFonts w:hint="eastAsia"/>
                <w:lang w:val="en-US" w:eastAsia="zh-CN"/>
              </w:rPr>
            </w:pPr>
            <w:r>
              <w:rPr>
                <w:rFonts w:hint="eastAsia" w:ascii="Times New Roman" w:hAnsi="Times New Roman"/>
                <w:lang w:val="en-US" w:eastAsia="zh-CN"/>
              </w:rPr>
              <w:t>2</w:t>
            </w:r>
          </w:p>
        </w:tc>
        <w:tc>
          <w:tcPr>
            <w:tcW w:w="867" w:type="dxa"/>
            <w:tcBorders>
              <w:tl2br w:val="nil"/>
              <w:tr2bl w:val="nil"/>
            </w:tcBorders>
            <w:tcMar>
              <w:top w:w="60" w:type="dxa"/>
              <w:left w:w="120" w:type="dxa"/>
              <w:bottom w:w="30" w:type="dxa"/>
              <w:right w:w="120" w:type="dxa"/>
            </w:tcMar>
            <w:vAlign w:val="center"/>
          </w:tcPr>
          <w:p w14:paraId="59A8EF14">
            <w:pPr>
              <w:pStyle w:val="14"/>
              <w:bidi w:val="0"/>
              <w:jc w:val="center"/>
              <w:rPr>
                <w:rFonts w:hint="eastAsia"/>
                <w:lang w:val="en-US" w:eastAsia="zh-CN"/>
              </w:rPr>
            </w:pPr>
            <w:r>
              <w:rPr>
                <w:rFonts w:hint="eastAsia" w:ascii="Times New Roman" w:hAnsi="Times New Roman"/>
                <w:lang w:val="en-US" w:eastAsia="zh-CN"/>
              </w:rPr>
              <w:t>32</w:t>
            </w:r>
          </w:p>
        </w:tc>
        <w:tc>
          <w:tcPr>
            <w:tcW w:w="1315" w:type="dxa"/>
            <w:tcBorders>
              <w:tl2br w:val="nil"/>
              <w:tr2bl w:val="nil"/>
            </w:tcBorders>
            <w:tcMar>
              <w:top w:w="60" w:type="dxa"/>
              <w:left w:w="120" w:type="dxa"/>
              <w:bottom w:w="30" w:type="dxa"/>
              <w:right w:w="120" w:type="dxa"/>
            </w:tcMar>
            <w:vAlign w:val="center"/>
          </w:tcPr>
          <w:p w14:paraId="16CA533A">
            <w:pPr>
              <w:pStyle w:val="14"/>
              <w:bidi w:val="0"/>
              <w:jc w:val="center"/>
              <w:rPr>
                <w:rFonts w:hint="eastAsia"/>
                <w:lang w:val="en-US" w:eastAsia="zh-CN"/>
              </w:rPr>
            </w:pPr>
            <w:r>
              <w:rPr>
                <w:rFonts w:hint="eastAsia"/>
                <w:lang w:val="en-US" w:eastAsia="zh-CN"/>
              </w:rPr>
              <w:t>学前教育与早期教育系</w:t>
            </w:r>
          </w:p>
        </w:tc>
        <w:tc>
          <w:tcPr>
            <w:tcW w:w="1324" w:type="dxa"/>
            <w:tcBorders>
              <w:tl2br w:val="nil"/>
              <w:tr2bl w:val="nil"/>
            </w:tcBorders>
            <w:tcMar>
              <w:top w:w="60" w:type="dxa"/>
              <w:left w:w="120" w:type="dxa"/>
              <w:bottom w:w="30" w:type="dxa"/>
              <w:right w:w="120" w:type="dxa"/>
            </w:tcMar>
            <w:vAlign w:val="center"/>
          </w:tcPr>
          <w:p w14:paraId="17891004">
            <w:pPr>
              <w:pStyle w:val="14"/>
              <w:bidi w:val="0"/>
              <w:jc w:val="center"/>
              <w:rPr>
                <w:rFonts w:hint="eastAsia"/>
                <w:lang w:val="en-US" w:eastAsia="zh-CN"/>
              </w:rPr>
            </w:pPr>
            <w:r>
              <w:rPr>
                <w:rFonts w:hint="eastAsia"/>
                <w:lang w:val="en-US" w:eastAsia="zh-CN"/>
              </w:rPr>
              <w:t>混合式</w:t>
            </w:r>
          </w:p>
        </w:tc>
        <w:tc>
          <w:tcPr>
            <w:tcW w:w="1599" w:type="dxa"/>
            <w:tcBorders>
              <w:tl2br w:val="nil"/>
              <w:tr2bl w:val="nil"/>
            </w:tcBorders>
            <w:tcMar>
              <w:top w:w="60" w:type="dxa"/>
              <w:left w:w="120" w:type="dxa"/>
              <w:bottom w:w="30" w:type="dxa"/>
              <w:right w:w="120" w:type="dxa"/>
            </w:tcMar>
            <w:vAlign w:val="center"/>
          </w:tcPr>
          <w:p w14:paraId="6895E4FF">
            <w:pPr>
              <w:pStyle w:val="14"/>
              <w:bidi w:val="0"/>
              <w:jc w:val="center"/>
              <w:rPr>
                <w:rFonts w:hint="eastAsia"/>
                <w:lang w:val="en-US" w:eastAsia="zh-CN"/>
              </w:rPr>
            </w:pPr>
            <w:r>
              <w:rPr>
                <w:rFonts w:hint="eastAsia"/>
                <w:lang w:val="en-US" w:eastAsia="zh-CN"/>
              </w:rPr>
              <w:t>线上学习+ 实操考核</w:t>
            </w:r>
          </w:p>
        </w:tc>
      </w:tr>
      <w:tr w14:paraId="3E18696F">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 w:type="dxa"/>
            <w:bottom w:w="0" w:type="dxa"/>
            <w:right w:w="10" w:type="dxa"/>
          </w:tblCellMar>
        </w:tblPrEx>
        <w:tc>
          <w:tcPr>
            <w:tcW w:w="1656" w:type="dxa"/>
            <w:tcBorders>
              <w:tl2br w:val="nil"/>
              <w:tr2bl w:val="nil"/>
            </w:tcBorders>
            <w:shd w:val="clear" w:color="auto" w:fill="auto"/>
            <w:tcMar>
              <w:top w:w="60" w:type="dxa"/>
              <w:left w:w="120" w:type="dxa"/>
              <w:bottom w:w="30" w:type="dxa"/>
              <w:right w:w="120" w:type="dxa"/>
            </w:tcMar>
            <w:vAlign w:val="center"/>
          </w:tcPr>
          <w:p w14:paraId="3662D4DA">
            <w:pPr>
              <w:pStyle w:val="14"/>
              <w:bidi w:val="0"/>
              <w:jc w:val="center"/>
              <w:rPr>
                <w:rFonts w:hint="eastAsia"/>
                <w:lang w:val="en-US" w:eastAsia="zh-CN"/>
              </w:rPr>
            </w:pPr>
            <w:bookmarkStart w:id="11" w:name="heading_11"/>
            <w:r>
              <w:rPr>
                <w:rFonts w:hint="eastAsia"/>
                <w:lang w:val="en-US" w:eastAsia="zh-CN"/>
              </w:rPr>
              <w:t>《家园共育中的营养沟通与母婴健康产品知识》</w:t>
            </w:r>
          </w:p>
        </w:tc>
        <w:tc>
          <w:tcPr>
            <w:tcW w:w="1435" w:type="dxa"/>
            <w:tcBorders>
              <w:tl2br w:val="nil"/>
              <w:tr2bl w:val="nil"/>
            </w:tcBorders>
            <w:shd w:val="clear" w:color="auto" w:fill="auto"/>
            <w:tcMar>
              <w:top w:w="60" w:type="dxa"/>
              <w:left w:w="120" w:type="dxa"/>
              <w:bottom w:w="30" w:type="dxa"/>
              <w:right w:w="120" w:type="dxa"/>
            </w:tcMar>
            <w:vAlign w:val="center"/>
          </w:tcPr>
          <w:p w14:paraId="778B218A">
            <w:pPr>
              <w:pStyle w:val="14"/>
              <w:bidi w:val="0"/>
              <w:jc w:val="center"/>
              <w:rPr>
                <w:rFonts w:hint="eastAsia"/>
                <w:lang w:val="en-US" w:eastAsia="zh-CN"/>
              </w:rPr>
            </w:pPr>
            <w:r>
              <w:rPr>
                <w:rFonts w:hint="eastAsia" w:ascii="Times New Roman" w:hAnsi="Times New Roman"/>
                <w:lang w:val="en-US" w:eastAsia="zh-CN"/>
              </w:rPr>
              <w:t>2026</w:t>
            </w:r>
            <w:r>
              <w:rPr>
                <w:rFonts w:hint="eastAsia"/>
                <w:lang w:val="en-US" w:eastAsia="zh-CN"/>
              </w:rPr>
              <w:t>年</w:t>
            </w:r>
            <w:r>
              <w:rPr>
                <w:rFonts w:hint="eastAsia" w:ascii="Times New Roman" w:hAnsi="Times New Roman"/>
                <w:lang w:val="en-US" w:eastAsia="zh-CN"/>
              </w:rPr>
              <w:t>5</w:t>
            </w:r>
            <w:r>
              <w:rPr>
                <w:rFonts w:hint="eastAsia"/>
                <w:lang w:val="en-US" w:eastAsia="zh-CN"/>
              </w:rPr>
              <w:t>月—</w:t>
            </w:r>
            <w:r>
              <w:rPr>
                <w:rFonts w:hint="eastAsia" w:ascii="Times New Roman" w:hAnsi="Times New Roman"/>
                <w:lang w:val="en-US" w:eastAsia="zh-CN"/>
              </w:rPr>
              <w:t>7</w:t>
            </w:r>
            <w:r>
              <w:rPr>
                <w:rFonts w:hint="eastAsia"/>
                <w:lang w:val="en-US" w:eastAsia="zh-CN"/>
              </w:rPr>
              <w:t>月</w:t>
            </w:r>
          </w:p>
        </w:tc>
        <w:tc>
          <w:tcPr>
            <w:tcW w:w="1200" w:type="dxa"/>
            <w:tcBorders>
              <w:tl2br w:val="nil"/>
              <w:tr2bl w:val="nil"/>
            </w:tcBorders>
            <w:shd w:val="clear" w:color="auto" w:fill="auto"/>
            <w:tcMar>
              <w:top w:w="60" w:type="dxa"/>
              <w:left w:w="120" w:type="dxa"/>
              <w:bottom w:w="30" w:type="dxa"/>
              <w:right w:w="120" w:type="dxa"/>
            </w:tcMar>
            <w:vAlign w:val="center"/>
          </w:tcPr>
          <w:p w14:paraId="0931A8E8">
            <w:pPr>
              <w:pStyle w:val="14"/>
              <w:bidi w:val="0"/>
              <w:jc w:val="center"/>
              <w:rPr>
                <w:rFonts w:hint="eastAsia"/>
                <w:lang w:val="en-US" w:eastAsia="zh-CN"/>
              </w:rPr>
            </w:pPr>
            <w:r>
              <w:rPr>
                <w:rFonts w:hint="eastAsia" w:ascii="Times New Roman" w:hAnsi="Times New Roman"/>
                <w:lang w:val="en-US" w:eastAsia="zh-CN"/>
              </w:rPr>
              <w:t>2</w:t>
            </w:r>
          </w:p>
        </w:tc>
        <w:tc>
          <w:tcPr>
            <w:tcW w:w="867" w:type="dxa"/>
            <w:tcBorders>
              <w:tl2br w:val="nil"/>
              <w:tr2bl w:val="nil"/>
            </w:tcBorders>
            <w:shd w:val="clear" w:color="auto" w:fill="auto"/>
            <w:tcMar>
              <w:top w:w="60" w:type="dxa"/>
              <w:left w:w="120" w:type="dxa"/>
              <w:bottom w:w="30" w:type="dxa"/>
              <w:right w:w="120" w:type="dxa"/>
            </w:tcMar>
            <w:vAlign w:val="center"/>
          </w:tcPr>
          <w:p w14:paraId="2BD61801">
            <w:pPr>
              <w:pStyle w:val="14"/>
              <w:bidi w:val="0"/>
              <w:jc w:val="center"/>
              <w:rPr>
                <w:rFonts w:hint="eastAsia"/>
                <w:lang w:val="en-US" w:eastAsia="zh-CN"/>
              </w:rPr>
            </w:pPr>
            <w:r>
              <w:rPr>
                <w:rFonts w:hint="eastAsia" w:ascii="Times New Roman" w:hAnsi="Times New Roman"/>
                <w:lang w:val="en-US" w:eastAsia="zh-CN"/>
              </w:rPr>
              <w:t>32</w:t>
            </w:r>
          </w:p>
        </w:tc>
        <w:tc>
          <w:tcPr>
            <w:tcW w:w="1315" w:type="dxa"/>
            <w:tcBorders>
              <w:tl2br w:val="nil"/>
              <w:tr2bl w:val="nil"/>
            </w:tcBorders>
            <w:shd w:val="clear" w:color="auto" w:fill="auto"/>
            <w:tcMar>
              <w:top w:w="60" w:type="dxa"/>
              <w:left w:w="120" w:type="dxa"/>
              <w:bottom w:w="30" w:type="dxa"/>
              <w:right w:w="120" w:type="dxa"/>
            </w:tcMar>
            <w:vAlign w:val="center"/>
          </w:tcPr>
          <w:p w14:paraId="28E36DFC">
            <w:pPr>
              <w:pStyle w:val="14"/>
              <w:bidi w:val="0"/>
              <w:jc w:val="center"/>
              <w:rPr>
                <w:rFonts w:hint="eastAsia"/>
                <w:lang w:val="en-US" w:eastAsia="zh-CN"/>
              </w:rPr>
            </w:pPr>
            <w:r>
              <w:rPr>
                <w:rFonts w:hint="eastAsia"/>
                <w:lang w:val="en-US" w:eastAsia="zh-CN"/>
              </w:rPr>
              <w:t>学前教育与早期教育系</w:t>
            </w:r>
          </w:p>
        </w:tc>
        <w:tc>
          <w:tcPr>
            <w:tcW w:w="1324" w:type="dxa"/>
            <w:tcBorders>
              <w:tl2br w:val="nil"/>
              <w:tr2bl w:val="nil"/>
            </w:tcBorders>
            <w:shd w:val="clear" w:color="auto" w:fill="auto"/>
            <w:tcMar>
              <w:top w:w="60" w:type="dxa"/>
              <w:left w:w="120" w:type="dxa"/>
              <w:bottom w:w="30" w:type="dxa"/>
              <w:right w:w="120" w:type="dxa"/>
            </w:tcMar>
            <w:vAlign w:val="center"/>
          </w:tcPr>
          <w:p w14:paraId="5D60D4C9">
            <w:pPr>
              <w:pStyle w:val="14"/>
              <w:bidi w:val="0"/>
              <w:jc w:val="center"/>
              <w:rPr>
                <w:rFonts w:hint="eastAsia"/>
                <w:lang w:val="en-US" w:eastAsia="zh-CN"/>
              </w:rPr>
            </w:pPr>
            <w:r>
              <w:rPr>
                <w:rFonts w:hint="eastAsia"/>
                <w:lang w:val="en-US" w:eastAsia="zh-CN"/>
              </w:rPr>
              <w:t>混合式</w:t>
            </w:r>
          </w:p>
        </w:tc>
        <w:tc>
          <w:tcPr>
            <w:tcW w:w="1599" w:type="dxa"/>
            <w:tcBorders>
              <w:tl2br w:val="nil"/>
              <w:tr2bl w:val="nil"/>
            </w:tcBorders>
            <w:shd w:val="clear" w:color="auto" w:fill="auto"/>
            <w:tcMar>
              <w:top w:w="60" w:type="dxa"/>
              <w:left w:w="120" w:type="dxa"/>
              <w:bottom w:w="30" w:type="dxa"/>
              <w:right w:w="120" w:type="dxa"/>
            </w:tcMar>
            <w:vAlign w:val="center"/>
          </w:tcPr>
          <w:p w14:paraId="4DBDAC35">
            <w:pPr>
              <w:pStyle w:val="14"/>
              <w:bidi w:val="0"/>
              <w:jc w:val="center"/>
              <w:rPr>
                <w:rFonts w:hint="default"/>
                <w:lang w:val="en-US" w:eastAsia="zh-CN"/>
              </w:rPr>
            </w:pPr>
            <w:r>
              <w:rPr>
                <w:rFonts w:hint="eastAsia"/>
                <w:lang w:val="en-US" w:eastAsia="zh-CN"/>
              </w:rPr>
              <w:t>线上学习+ 模拟展示</w:t>
            </w:r>
          </w:p>
        </w:tc>
      </w:tr>
      <w:tr w14:paraId="13116552">
        <w:tblPrEx>
          <w:tblBorders>
            <w:top w:val="single" w:color="000000" w:themeColor="text1" w:sz="2" w:space="0"/>
            <w:left w:val="single" w:color="000000" w:themeColor="text1" w:sz="2" w:space="0"/>
            <w:bottom w:val="single" w:color="000000" w:themeColor="text1" w:sz="2" w:space="0"/>
            <w:right w:val="single" w:color="000000" w:themeColor="text1" w:sz="2" w:space="0"/>
            <w:insideH w:val="single" w:color="000000" w:themeColor="text1" w:sz="2" w:space="0"/>
            <w:insideV w:val="single" w:color="000000" w:themeColor="text1" w:sz="2" w:space="0"/>
          </w:tblBorders>
          <w:tblCellMar>
            <w:top w:w="0" w:type="dxa"/>
            <w:left w:w="10" w:type="dxa"/>
            <w:bottom w:w="0" w:type="dxa"/>
            <w:right w:w="10" w:type="dxa"/>
          </w:tblCellMar>
        </w:tblPrEx>
        <w:tc>
          <w:tcPr>
            <w:tcW w:w="1656" w:type="dxa"/>
            <w:tcBorders>
              <w:tl2br w:val="nil"/>
              <w:tr2bl w:val="nil"/>
            </w:tcBorders>
            <w:shd w:val="clear" w:color="auto" w:fill="auto"/>
            <w:tcMar>
              <w:top w:w="60" w:type="dxa"/>
              <w:left w:w="120" w:type="dxa"/>
              <w:bottom w:w="30" w:type="dxa"/>
              <w:right w:w="120" w:type="dxa"/>
            </w:tcMar>
            <w:vAlign w:val="center"/>
          </w:tcPr>
          <w:p w14:paraId="6710DA86">
            <w:pPr>
              <w:pStyle w:val="14"/>
              <w:bidi w:val="0"/>
              <w:jc w:val="center"/>
              <w:rPr>
                <w:rFonts w:hint="eastAsia"/>
                <w:lang w:val="en-US" w:eastAsia="zh-CN"/>
              </w:rPr>
            </w:pPr>
            <w:r>
              <w:rPr>
                <w:rFonts w:hint="eastAsia"/>
                <w:lang w:val="en-US" w:eastAsia="zh-CN"/>
              </w:rPr>
              <w:t>《托幼机构健康管理实务》</w:t>
            </w:r>
          </w:p>
        </w:tc>
        <w:tc>
          <w:tcPr>
            <w:tcW w:w="1435" w:type="dxa"/>
            <w:tcBorders>
              <w:tl2br w:val="nil"/>
              <w:tr2bl w:val="nil"/>
            </w:tcBorders>
            <w:shd w:val="clear" w:color="auto" w:fill="auto"/>
            <w:tcMar>
              <w:top w:w="60" w:type="dxa"/>
              <w:left w:w="120" w:type="dxa"/>
              <w:bottom w:w="30" w:type="dxa"/>
              <w:right w:w="120" w:type="dxa"/>
            </w:tcMar>
            <w:vAlign w:val="center"/>
          </w:tcPr>
          <w:p w14:paraId="66583473">
            <w:pPr>
              <w:pStyle w:val="14"/>
              <w:bidi w:val="0"/>
              <w:jc w:val="center"/>
              <w:rPr>
                <w:rFonts w:hint="eastAsia"/>
                <w:lang w:val="en-US" w:eastAsia="zh-CN"/>
              </w:rPr>
            </w:pPr>
            <w:r>
              <w:rPr>
                <w:rFonts w:hint="eastAsia" w:ascii="Times New Roman" w:hAnsi="Times New Roman"/>
                <w:lang w:val="en-US" w:eastAsia="zh-CN"/>
              </w:rPr>
              <w:t>2026</w:t>
            </w:r>
            <w:r>
              <w:rPr>
                <w:rFonts w:hint="eastAsia"/>
                <w:lang w:val="en-US" w:eastAsia="zh-CN"/>
              </w:rPr>
              <w:t>年</w:t>
            </w:r>
            <w:r>
              <w:rPr>
                <w:rFonts w:hint="eastAsia" w:ascii="Times New Roman" w:hAnsi="Times New Roman"/>
                <w:lang w:val="en-US" w:eastAsia="zh-CN"/>
              </w:rPr>
              <w:t>5</w:t>
            </w:r>
            <w:r>
              <w:rPr>
                <w:rFonts w:hint="eastAsia"/>
                <w:lang w:val="en-US" w:eastAsia="zh-CN"/>
              </w:rPr>
              <w:t>月—</w:t>
            </w:r>
            <w:r>
              <w:rPr>
                <w:rFonts w:hint="eastAsia" w:ascii="Times New Roman" w:hAnsi="Times New Roman"/>
                <w:lang w:val="en-US" w:eastAsia="zh-CN"/>
              </w:rPr>
              <w:t>7</w:t>
            </w:r>
            <w:r>
              <w:rPr>
                <w:rFonts w:hint="eastAsia"/>
                <w:lang w:val="en-US" w:eastAsia="zh-CN"/>
              </w:rPr>
              <w:t>月</w:t>
            </w:r>
          </w:p>
        </w:tc>
        <w:tc>
          <w:tcPr>
            <w:tcW w:w="1200" w:type="dxa"/>
            <w:tcBorders>
              <w:tl2br w:val="nil"/>
              <w:tr2bl w:val="nil"/>
            </w:tcBorders>
            <w:shd w:val="clear" w:color="auto" w:fill="auto"/>
            <w:tcMar>
              <w:top w:w="60" w:type="dxa"/>
              <w:left w:w="120" w:type="dxa"/>
              <w:bottom w:w="30" w:type="dxa"/>
              <w:right w:w="120" w:type="dxa"/>
            </w:tcMar>
            <w:vAlign w:val="center"/>
          </w:tcPr>
          <w:p w14:paraId="58C4E758">
            <w:pPr>
              <w:pStyle w:val="14"/>
              <w:bidi w:val="0"/>
              <w:jc w:val="center"/>
              <w:rPr>
                <w:rFonts w:hint="eastAsia"/>
                <w:lang w:val="en-US" w:eastAsia="zh-CN"/>
              </w:rPr>
            </w:pPr>
            <w:r>
              <w:rPr>
                <w:rFonts w:hint="eastAsia" w:ascii="Times New Roman" w:hAnsi="Times New Roman"/>
                <w:lang w:val="en-US" w:eastAsia="zh-CN"/>
              </w:rPr>
              <w:t>2</w:t>
            </w:r>
          </w:p>
        </w:tc>
        <w:tc>
          <w:tcPr>
            <w:tcW w:w="867" w:type="dxa"/>
            <w:tcBorders>
              <w:tl2br w:val="nil"/>
              <w:tr2bl w:val="nil"/>
            </w:tcBorders>
            <w:shd w:val="clear" w:color="auto" w:fill="auto"/>
            <w:tcMar>
              <w:top w:w="60" w:type="dxa"/>
              <w:left w:w="120" w:type="dxa"/>
              <w:bottom w:w="30" w:type="dxa"/>
              <w:right w:w="120" w:type="dxa"/>
            </w:tcMar>
            <w:vAlign w:val="center"/>
          </w:tcPr>
          <w:p w14:paraId="0618B8DB">
            <w:pPr>
              <w:pStyle w:val="14"/>
              <w:bidi w:val="0"/>
              <w:jc w:val="center"/>
              <w:rPr>
                <w:rFonts w:hint="eastAsia"/>
                <w:lang w:val="en-US" w:eastAsia="zh-CN"/>
              </w:rPr>
            </w:pPr>
            <w:r>
              <w:rPr>
                <w:rFonts w:hint="eastAsia" w:ascii="Times New Roman" w:hAnsi="Times New Roman"/>
                <w:lang w:val="en-US" w:eastAsia="zh-CN"/>
              </w:rPr>
              <w:t>32</w:t>
            </w:r>
          </w:p>
        </w:tc>
        <w:tc>
          <w:tcPr>
            <w:tcW w:w="1315" w:type="dxa"/>
            <w:tcBorders>
              <w:tl2br w:val="nil"/>
              <w:tr2bl w:val="nil"/>
            </w:tcBorders>
            <w:shd w:val="clear" w:color="auto" w:fill="auto"/>
            <w:tcMar>
              <w:top w:w="60" w:type="dxa"/>
              <w:left w:w="120" w:type="dxa"/>
              <w:bottom w:w="30" w:type="dxa"/>
              <w:right w:w="120" w:type="dxa"/>
            </w:tcMar>
            <w:vAlign w:val="center"/>
          </w:tcPr>
          <w:p w14:paraId="26F799A0">
            <w:pPr>
              <w:pStyle w:val="14"/>
              <w:bidi w:val="0"/>
              <w:jc w:val="center"/>
              <w:rPr>
                <w:rFonts w:hint="eastAsia"/>
                <w:lang w:val="en-US" w:eastAsia="zh-CN"/>
              </w:rPr>
            </w:pPr>
            <w:r>
              <w:rPr>
                <w:rFonts w:hint="eastAsia"/>
                <w:lang w:val="en-US" w:eastAsia="zh-CN"/>
              </w:rPr>
              <w:t>学前教育与早期教育系</w:t>
            </w:r>
          </w:p>
        </w:tc>
        <w:tc>
          <w:tcPr>
            <w:tcW w:w="1324" w:type="dxa"/>
            <w:tcBorders>
              <w:tl2br w:val="nil"/>
              <w:tr2bl w:val="nil"/>
            </w:tcBorders>
            <w:shd w:val="clear" w:color="auto" w:fill="auto"/>
            <w:tcMar>
              <w:top w:w="60" w:type="dxa"/>
              <w:left w:w="120" w:type="dxa"/>
              <w:bottom w:w="30" w:type="dxa"/>
              <w:right w:w="120" w:type="dxa"/>
            </w:tcMar>
            <w:vAlign w:val="center"/>
          </w:tcPr>
          <w:p w14:paraId="492824AF">
            <w:pPr>
              <w:pStyle w:val="14"/>
              <w:bidi w:val="0"/>
              <w:jc w:val="center"/>
              <w:rPr>
                <w:rFonts w:hint="eastAsia"/>
                <w:lang w:val="en-US" w:eastAsia="zh-CN"/>
              </w:rPr>
            </w:pPr>
            <w:r>
              <w:rPr>
                <w:rFonts w:hint="eastAsia"/>
                <w:lang w:val="en-US" w:eastAsia="zh-CN"/>
              </w:rPr>
              <w:t>混合式</w:t>
            </w:r>
          </w:p>
        </w:tc>
        <w:tc>
          <w:tcPr>
            <w:tcW w:w="1599" w:type="dxa"/>
            <w:tcBorders>
              <w:tl2br w:val="nil"/>
              <w:tr2bl w:val="nil"/>
            </w:tcBorders>
            <w:shd w:val="clear" w:color="auto" w:fill="auto"/>
            <w:tcMar>
              <w:top w:w="60" w:type="dxa"/>
              <w:left w:w="120" w:type="dxa"/>
              <w:bottom w:w="30" w:type="dxa"/>
              <w:right w:w="120" w:type="dxa"/>
            </w:tcMar>
            <w:vAlign w:val="center"/>
          </w:tcPr>
          <w:p w14:paraId="540DEAB6">
            <w:pPr>
              <w:pStyle w:val="14"/>
              <w:bidi w:val="0"/>
              <w:jc w:val="center"/>
              <w:rPr>
                <w:rFonts w:hint="default"/>
                <w:lang w:val="en-US" w:eastAsia="zh-CN"/>
              </w:rPr>
            </w:pPr>
            <w:r>
              <w:rPr>
                <w:rFonts w:hint="eastAsia"/>
                <w:lang w:val="en-US" w:eastAsia="zh-CN"/>
              </w:rPr>
              <w:t>线上学习 + 岗位实训</w:t>
            </w:r>
          </w:p>
        </w:tc>
      </w:tr>
    </w:tbl>
    <w:p w14:paraId="1902BAAD">
      <w:pPr>
        <w:pStyle w:val="2"/>
        <w:bidi w:val="0"/>
        <w:rPr>
          <w:rFonts w:hint="eastAsia"/>
        </w:rPr>
      </w:pPr>
      <w:r>
        <w:rPr>
          <w:rFonts w:hint="eastAsia"/>
        </w:rPr>
        <w:t>七、教学安排</w:t>
      </w:r>
      <w:bookmarkEnd w:id="11"/>
    </w:p>
    <w:p w14:paraId="5ED47CD2">
      <w:pPr>
        <w:bidi w:val="0"/>
        <w:rPr>
          <w:rFonts w:hint="eastAsia"/>
        </w:rPr>
      </w:pPr>
      <w:r>
        <w:rPr>
          <w:rFonts w:hint="eastAsia"/>
        </w:rPr>
        <w:t>排班方式：招收</w:t>
      </w:r>
      <w:r>
        <w:rPr>
          <w:rFonts w:hint="eastAsia" w:ascii="Times New Roman" w:hAnsi="Times New Roman"/>
        </w:rPr>
        <w:t>1</w:t>
      </w:r>
      <w:r>
        <w:rPr>
          <w:rFonts w:hint="eastAsia"/>
        </w:rPr>
        <w:t>个班，单独编班教学；</w:t>
      </w:r>
    </w:p>
    <w:p w14:paraId="24F6C15D">
      <w:pPr>
        <w:bidi w:val="0"/>
        <w:rPr>
          <w:rFonts w:hint="eastAsia"/>
        </w:rPr>
      </w:pPr>
      <w:r>
        <w:rPr>
          <w:rFonts w:hint="eastAsia"/>
        </w:rPr>
        <w:t>上课时间：优先安排在晚上、周末、节假日授课，不与主修专业冲突；</w:t>
      </w:r>
    </w:p>
    <w:p w14:paraId="4E907A29">
      <w:pPr>
        <w:bidi w:val="0"/>
        <w:rPr>
          <w:rFonts w:hint="eastAsia"/>
        </w:rPr>
      </w:pPr>
      <w:r>
        <w:rPr>
          <w:rFonts w:hint="eastAsia"/>
        </w:rPr>
        <w:t>开课学期：</w:t>
      </w:r>
      <w:r>
        <w:rPr>
          <w:rFonts w:hint="eastAsia" w:ascii="Times New Roman" w:hAnsi="Times New Roman"/>
          <w:lang w:val="en-US" w:eastAsia="zh-CN"/>
        </w:rPr>
        <w:t>2025</w:t>
      </w:r>
      <w:r>
        <w:rPr>
          <w:rFonts w:hint="eastAsia"/>
        </w:rPr>
        <w:t>–</w:t>
      </w:r>
      <w:r>
        <w:rPr>
          <w:rFonts w:hint="eastAsia" w:ascii="Times New Roman" w:hAnsi="Times New Roman"/>
          <w:lang w:val="en-US" w:eastAsia="zh-CN"/>
        </w:rPr>
        <w:t>2026</w:t>
      </w:r>
      <w:r>
        <w:rPr>
          <w:rFonts w:hint="eastAsia"/>
        </w:rPr>
        <w:t>学年第</w:t>
      </w:r>
      <w:r>
        <w:rPr>
          <w:rFonts w:hint="eastAsia"/>
          <w:lang w:val="en-US" w:eastAsia="zh-CN"/>
        </w:rPr>
        <w:t>二</w:t>
      </w:r>
      <w:r>
        <w:rPr>
          <w:rFonts w:hint="eastAsia"/>
        </w:rPr>
        <w:t>学期；</w:t>
      </w:r>
    </w:p>
    <w:p w14:paraId="4DB41C7E">
      <w:pPr>
        <w:bidi w:val="0"/>
        <w:rPr>
          <w:rFonts w:hint="eastAsia"/>
        </w:rPr>
      </w:pPr>
      <w:r>
        <w:rPr>
          <w:rFonts w:hint="eastAsia"/>
        </w:rPr>
        <w:t>授课模式：专题讲授、实训工作坊、校内实践、企业/幼儿园见习相结合；</w:t>
      </w:r>
    </w:p>
    <w:p w14:paraId="106A4D97">
      <w:pPr>
        <w:bidi w:val="0"/>
        <w:rPr>
          <w:rFonts w:hint="eastAsia"/>
        </w:rPr>
      </w:pPr>
      <w:r>
        <w:rPr>
          <w:rFonts w:hint="eastAsia"/>
        </w:rPr>
        <w:t>考核方式：采用多元化评价，含课程论文、项目报告、技能实操、课堂表现、过程性考核等。</w:t>
      </w:r>
      <w:bookmarkStart w:id="12" w:name="heading_12"/>
    </w:p>
    <w:p w14:paraId="5D5DC303">
      <w:pPr>
        <w:pStyle w:val="2"/>
        <w:bidi w:val="0"/>
        <w:rPr>
          <w:rFonts w:hint="eastAsia"/>
        </w:rPr>
      </w:pPr>
      <w:r>
        <w:rPr>
          <w:rFonts w:hint="eastAsia"/>
        </w:rPr>
        <w:t>八、报名、选拔方式</w:t>
      </w:r>
      <w:bookmarkEnd w:id="12"/>
    </w:p>
    <w:p w14:paraId="65983372">
      <w:pPr>
        <w:bidi w:val="0"/>
        <w:rPr>
          <w:rFonts w:hint="eastAsia"/>
        </w:rPr>
      </w:pPr>
      <w:bookmarkStart w:id="13" w:name="heading_17"/>
      <w:r>
        <w:rPr>
          <w:rFonts w:hint="eastAsia"/>
        </w:rPr>
        <w:t>报名方式：</w:t>
      </w:r>
      <w:r>
        <w:rPr>
          <w:rFonts w:hint="eastAsia"/>
          <w:lang w:eastAsia="zh"/>
        </w:rPr>
        <w:t>有意向者</w:t>
      </w:r>
      <w:bookmarkStart w:id="14" w:name="_Hlk202886327"/>
      <w:r>
        <w:rPr>
          <w:rFonts w:hint="eastAsia"/>
          <w:lang w:eastAsia="zh"/>
        </w:rPr>
        <w:t>需先添加招生</w:t>
      </w:r>
      <w:r>
        <w:rPr>
          <w:rFonts w:hint="eastAsia"/>
        </w:rPr>
        <w:t>qq</w:t>
      </w:r>
      <w:r>
        <w:rPr>
          <w:rFonts w:hint="eastAsia"/>
          <w:lang w:eastAsia="zh"/>
        </w:rPr>
        <w:t>群，</w:t>
      </w:r>
      <w:bookmarkEnd w:id="14"/>
      <w:r>
        <w:rPr>
          <w:rFonts w:hint="eastAsia"/>
          <w:lang w:eastAsia="zh"/>
        </w:rPr>
        <w:t>并在</w:t>
      </w:r>
      <w:r>
        <w:rPr>
          <w:rFonts w:hint="eastAsia" w:ascii="Times New Roman" w:hAnsi="Times New Roman"/>
        </w:rPr>
        <w:t>202</w:t>
      </w:r>
      <w:r>
        <w:rPr>
          <w:rFonts w:hint="eastAsia" w:ascii="Times New Roman" w:hAnsi="Times New Roman"/>
          <w:lang w:val="en-US" w:eastAsia="zh-CN"/>
        </w:rPr>
        <w:t>6</w:t>
      </w:r>
      <w:r>
        <w:rPr>
          <w:rFonts w:hint="eastAsia"/>
        </w:rPr>
        <w:t>年</w:t>
      </w:r>
      <w:r>
        <w:rPr>
          <w:rFonts w:hint="eastAsia" w:ascii="Times New Roman" w:hAnsi="Times New Roman"/>
          <w:lang w:val="en-US" w:eastAsia="zh-CN"/>
        </w:rPr>
        <w:t>5</w:t>
      </w:r>
      <w:r>
        <w:rPr>
          <w:rFonts w:hint="eastAsia"/>
        </w:rPr>
        <w:t>月</w:t>
      </w:r>
      <w:r>
        <w:rPr>
          <w:rFonts w:hint="eastAsia" w:ascii="Times New Roman" w:hAnsi="Times New Roman"/>
          <w:lang w:val="en-US" w:eastAsia="zh-CN"/>
        </w:rPr>
        <w:t>10</w:t>
      </w:r>
      <w:r>
        <w:rPr>
          <w:rFonts w:hint="eastAsia"/>
        </w:rPr>
        <w:t>日</w:t>
      </w:r>
      <w:r>
        <w:rPr>
          <w:rFonts w:hint="eastAsia"/>
          <w:lang w:eastAsia="zh"/>
        </w:rPr>
        <w:t>前将申请</w:t>
      </w:r>
      <w:r>
        <w:rPr>
          <w:rFonts w:hint="eastAsia"/>
          <w:lang w:val="en-US" w:eastAsia="zh-CN"/>
        </w:rPr>
        <w:t>报名表（附件</w:t>
      </w:r>
      <w:r>
        <w:rPr>
          <w:rFonts w:hint="eastAsia" w:ascii="Times New Roman" w:hAnsi="Times New Roman"/>
          <w:lang w:val="en-US" w:eastAsia="zh-CN"/>
        </w:rPr>
        <w:t>1</w:t>
      </w:r>
      <w:r>
        <w:rPr>
          <w:rFonts w:hint="eastAsia"/>
          <w:lang w:val="en-US" w:eastAsia="zh-CN"/>
        </w:rPr>
        <w:t>）</w:t>
      </w:r>
      <w:r>
        <w:rPr>
          <w:rFonts w:hint="eastAsia"/>
          <w:lang w:eastAsia="zh"/>
        </w:rPr>
        <w:t>资料电子版发送至邮箱</w:t>
      </w:r>
      <w:r>
        <w:rPr>
          <w:rFonts w:hint="eastAsia" w:ascii="Times New Roman" w:hAnsi="Times New Roman"/>
          <w:lang w:val="en-US" w:eastAsia="zh-CN"/>
        </w:rPr>
        <w:t>601174570</w:t>
      </w:r>
      <w:r>
        <w:rPr>
          <w:rFonts w:hint="eastAsia"/>
          <w:lang w:val="en-US" w:eastAsia="zh-CN"/>
        </w:rPr>
        <w:t>@qq</w:t>
      </w:r>
      <w:r>
        <w:rPr>
          <w:rFonts w:hint="eastAsia"/>
          <w:lang w:eastAsia="zh"/>
        </w:rPr>
        <w:t>.com</w:t>
      </w:r>
      <w:r>
        <w:rPr>
          <w:rFonts w:hint="eastAsia"/>
          <w:lang w:eastAsia="zh-CN"/>
        </w:rPr>
        <w:t>（</w:t>
      </w:r>
      <w:r>
        <w:rPr>
          <w:rFonts w:hint="eastAsia"/>
          <w:lang w:val="en-US" w:eastAsia="zh-CN"/>
        </w:rPr>
        <w:t>微专业负责人邮箱</w:t>
      </w:r>
      <w:r>
        <w:rPr>
          <w:rFonts w:hint="eastAsia"/>
          <w:lang w:eastAsia="zh-CN"/>
        </w:rPr>
        <w:t>）</w:t>
      </w:r>
      <w:r>
        <w:rPr>
          <w:rFonts w:hint="eastAsia"/>
          <w:lang w:eastAsia="zh"/>
        </w:rPr>
        <w:t>。</w:t>
      </w:r>
    </w:p>
    <w:p w14:paraId="1AFA8491">
      <w:pPr>
        <w:bidi w:val="0"/>
        <w:rPr>
          <w:rFonts w:hint="eastAsia"/>
        </w:rPr>
      </w:pPr>
      <w:r>
        <w:rPr>
          <w:rFonts w:hint="eastAsia"/>
        </w:rPr>
        <w:t>选拔方式：简历筛选。</w:t>
      </w:r>
      <w:r>
        <w:rPr>
          <w:rFonts w:hint="eastAsia"/>
          <w:lang w:val="en-US" w:eastAsia="zh-CN"/>
        </w:rPr>
        <w:t>微专业所在系部</w:t>
      </w:r>
      <w:r>
        <w:rPr>
          <w:rFonts w:hint="eastAsia"/>
        </w:rPr>
        <w:t>成立微专业专家小组，成员不少于</w:t>
      </w:r>
      <w:r>
        <w:rPr>
          <w:rFonts w:hint="eastAsia" w:ascii="Times New Roman" w:hAnsi="Times New Roman"/>
        </w:rPr>
        <w:t>5</w:t>
      </w:r>
      <w:r>
        <w:rPr>
          <w:rFonts w:hint="eastAsia"/>
        </w:rPr>
        <w:t>人。由微专业</w:t>
      </w:r>
      <w:r>
        <w:rPr>
          <w:rFonts w:hint="eastAsia"/>
          <w:lang w:val="en-US" w:eastAsia="zh-CN"/>
        </w:rPr>
        <w:t>负责人</w:t>
      </w:r>
      <w:r>
        <w:rPr>
          <w:rFonts w:hint="eastAsia"/>
        </w:rPr>
        <w:t>担任组长，优秀指导教师担任组员，讨论制定微专业选拔工作的实施方案</w:t>
      </w:r>
      <w:r>
        <w:rPr>
          <w:rFonts w:hint="eastAsia"/>
          <w:lang w:eastAsia="zh-CN"/>
        </w:rPr>
        <w:t>，</w:t>
      </w:r>
      <w:r>
        <w:rPr>
          <w:rFonts w:hint="eastAsia"/>
        </w:rPr>
        <w:t>组织、筛选及其他相关工作。</w:t>
      </w:r>
    </w:p>
    <w:p w14:paraId="17BC7496">
      <w:pPr>
        <w:bidi w:val="0"/>
        <w:rPr>
          <w:rFonts w:hint="eastAsia"/>
        </w:rPr>
      </w:pPr>
      <w:r>
        <w:rPr>
          <w:rFonts w:hint="eastAsia"/>
        </w:rPr>
        <w:t>选拔程序：</w:t>
      </w:r>
    </w:p>
    <w:p w14:paraId="33D16407">
      <w:pPr>
        <w:bidi w:val="0"/>
        <w:rPr>
          <w:rFonts w:hint="eastAsia"/>
        </w:rPr>
      </w:pPr>
      <w:r>
        <w:rPr>
          <w:rFonts w:hint="eastAsia"/>
        </w:rPr>
        <w:t>（</w:t>
      </w:r>
      <w:r>
        <w:rPr>
          <w:rFonts w:hint="eastAsia" w:ascii="Times New Roman" w:hAnsi="Times New Roman"/>
        </w:rPr>
        <w:t>1</w:t>
      </w:r>
      <w:r>
        <w:rPr>
          <w:rFonts w:hint="eastAsia"/>
        </w:rPr>
        <w:t>）报名和资格审查：在报名截止日期前提交报名资料，提交的资料由微专业专家小组进行筛选并确定名单；</w:t>
      </w:r>
    </w:p>
    <w:p w14:paraId="02F7299A">
      <w:pPr>
        <w:bidi w:val="0"/>
        <w:rPr>
          <w:rFonts w:hint="eastAsia"/>
        </w:rPr>
      </w:pPr>
      <w:r>
        <w:rPr>
          <w:rFonts w:hint="eastAsia"/>
        </w:rPr>
        <w:t>（</w:t>
      </w:r>
      <w:r>
        <w:rPr>
          <w:rFonts w:hint="eastAsia" w:ascii="Times New Roman" w:hAnsi="Times New Roman"/>
        </w:rPr>
        <w:t>2</w:t>
      </w:r>
      <w:r>
        <w:rPr>
          <w:rFonts w:hint="eastAsia"/>
        </w:rPr>
        <w:t>）时间：微专业专家小组于</w:t>
      </w:r>
      <w:r>
        <w:rPr>
          <w:rFonts w:hint="eastAsia" w:ascii="Times New Roman" w:hAnsi="Times New Roman"/>
        </w:rPr>
        <w:t>202</w:t>
      </w:r>
      <w:r>
        <w:rPr>
          <w:rFonts w:hint="eastAsia" w:ascii="Times New Roman" w:hAnsi="Times New Roman"/>
          <w:lang w:val="en-US" w:eastAsia="zh-CN"/>
        </w:rPr>
        <w:t>6</w:t>
      </w:r>
      <w:r>
        <w:rPr>
          <w:rFonts w:hint="eastAsia"/>
        </w:rPr>
        <w:t>年</w:t>
      </w:r>
      <w:r>
        <w:rPr>
          <w:rFonts w:hint="eastAsia" w:ascii="Times New Roman" w:hAnsi="Times New Roman"/>
          <w:lang w:val="en-US" w:eastAsia="zh-CN"/>
        </w:rPr>
        <w:t>5</w:t>
      </w:r>
      <w:r>
        <w:rPr>
          <w:rFonts w:hint="eastAsia"/>
        </w:rPr>
        <w:t>月</w:t>
      </w:r>
      <w:r>
        <w:rPr>
          <w:rFonts w:hint="eastAsia" w:ascii="Times New Roman" w:hAnsi="Times New Roman"/>
          <w:lang w:val="en-US" w:eastAsia="zh-CN"/>
        </w:rPr>
        <w:t>11</w:t>
      </w:r>
      <w:r>
        <w:rPr>
          <w:rFonts w:hint="eastAsia"/>
        </w:rPr>
        <w:t>日前完成录取工作。</w:t>
      </w:r>
    </w:p>
    <w:p w14:paraId="5F03B03E">
      <w:pPr>
        <w:bidi w:val="0"/>
        <w:rPr>
          <w:rFonts w:hint="eastAsia"/>
        </w:rPr>
      </w:pPr>
      <w:r>
        <w:rPr>
          <w:rFonts w:hint="eastAsia"/>
        </w:rPr>
        <w:t>（</w:t>
      </w:r>
      <w:r>
        <w:rPr>
          <w:rFonts w:hint="eastAsia" w:ascii="Times New Roman" w:hAnsi="Times New Roman"/>
        </w:rPr>
        <w:t>3</w:t>
      </w:r>
      <w:r>
        <w:rPr>
          <w:rFonts w:hint="eastAsia"/>
        </w:rPr>
        <w:t>）结果公示：按照成绩排名进行公示，录取前</w:t>
      </w:r>
      <w:r>
        <w:rPr>
          <w:rFonts w:hint="eastAsia" w:ascii="Times New Roman" w:hAnsi="Times New Roman"/>
          <w:lang w:val="en-US" w:eastAsia="zh-CN"/>
        </w:rPr>
        <w:t>40</w:t>
      </w:r>
      <w:r>
        <w:rPr>
          <w:rFonts w:hint="eastAsia"/>
        </w:rPr>
        <w:t>名，并将公示无异议后的名单发送教务处，完成录取。</w:t>
      </w:r>
    </w:p>
    <w:p w14:paraId="629D70E0">
      <w:pPr>
        <w:pStyle w:val="2"/>
        <w:keepNext/>
        <w:keepLines/>
        <w:pageBreakBefore w:val="0"/>
        <w:widowControl w:val="0"/>
        <w:kinsoku/>
        <w:wordWrap/>
        <w:overflowPunct/>
        <w:topLinePunct w:val="0"/>
        <w:autoSpaceDE/>
        <w:autoSpaceDN/>
        <w:bidi w:val="0"/>
        <w:adjustRightInd/>
        <w:snapToGrid/>
        <w:textAlignment w:val="auto"/>
        <w:rPr>
          <w:rFonts w:hint="eastAsia"/>
        </w:rPr>
      </w:pPr>
      <w:r>
        <w:rPr>
          <w:rFonts w:hint="eastAsia"/>
          <w:lang w:eastAsia="zh-CN"/>
        </w:rPr>
        <w:drawing>
          <wp:anchor distT="0" distB="0" distL="114300" distR="114300" simplePos="0" relativeHeight="251667456" behindDoc="1" locked="0" layoutInCell="1" allowOverlap="1">
            <wp:simplePos x="0" y="0"/>
            <wp:positionH relativeFrom="column">
              <wp:posOffset>3169920</wp:posOffset>
            </wp:positionH>
            <wp:positionV relativeFrom="page">
              <wp:posOffset>7245985</wp:posOffset>
            </wp:positionV>
            <wp:extent cx="2225675" cy="2448560"/>
            <wp:effectExtent l="0" t="0" r="3175" b="0"/>
            <wp:wrapTight wrapText="bothSides">
              <wp:wrapPolygon>
                <wp:start x="0" y="0"/>
                <wp:lineTo x="0" y="21510"/>
                <wp:lineTo x="21446" y="21510"/>
                <wp:lineTo x="21446" y="0"/>
                <wp:lineTo x="0" y="0"/>
              </wp:wrapPolygon>
            </wp:wrapTight>
            <wp:docPr id="1" name="图片 1" descr="lQDPKIPMpuZgk13NCRnNBR6w5ZNa7_vgRYwJwBWFKm_-AA_1310_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QDPKIPMpuZgk13NCRnNBR6w5ZNa7_vgRYwJwBWFKm_-AA_1310_2329"/>
                    <pic:cNvPicPr>
                      <a:picLocks noChangeAspect="1"/>
                    </pic:cNvPicPr>
                  </pic:nvPicPr>
                  <pic:blipFill>
                    <a:blip r:embed="rId16"/>
                    <a:stretch>
                      <a:fillRect/>
                    </a:stretch>
                  </pic:blipFill>
                  <pic:spPr>
                    <a:xfrm>
                      <a:off x="0" y="0"/>
                      <a:ext cx="2225675" cy="2448560"/>
                    </a:xfrm>
                    <a:prstGeom prst="rect">
                      <a:avLst/>
                    </a:prstGeom>
                  </pic:spPr>
                </pic:pic>
              </a:graphicData>
            </a:graphic>
          </wp:anchor>
        </w:drawing>
      </w:r>
      <w:r>
        <w:rPr>
          <w:rFonts w:hint="eastAsia"/>
        </w:rPr>
        <w:t>九、联系方式</w:t>
      </w:r>
      <w:bookmarkEnd w:id="13"/>
    </w:p>
    <w:p w14:paraId="3B1E578D">
      <w:pPr>
        <w:bidi w:val="0"/>
        <w:rPr>
          <w:rFonts w:hint="eastAsia"/>
        </w:rPr>
      </w:pPr>
      <w:r>
        <w:rPr>
          <w:rFonts w:hint="eastAsia"/>
        </w:rPr>
        <w:t>联系人：</w:t>
      </w:r>
      <w:r>
        <w:rPr>
          <w:rFonts w:hint="eastAsia" w:ascii="Times New Roman" w:hAnsi="Times New Roman"/>
          <w:lang w:val="en-US" w:eastAsia="zh-CN"/>
        </w:rPr>
        <w:t>18685183342</w:t>
      </w:r>
      <w:r>
        <w:rPr>
          <w:rFonts w:hint="eastAsia"/>
          <w:lang w:val="en-US" w:eastAsia="zh-CN"/>
        </w:rPr>
        <w:t>林</w:t>
      </w:r>
      <w:r>
        <w:rPr>
          <w:rFonts w:hint="eastAsia"/>
        </w:rPr>
        <w:t>老师</w:t>
      </w:r>
    </w:p>
    <w:p w14:paraId="7637E004">
      <w:pPr>
        <w:bidi w:val="0"/>
        <w:rPr>
          <w:rFonts w:hint="default"/>
          <w:lang w:val="en-US"/>
        </w:rPr>
      </w:pPr>
      <w:r>
        <w:rPr>
          <w:rFonts w:hint="eastAsia"/>
        </w:rPr>
        <w:t>招生QQ群：</w:t>
      </w:r>
      <w:r>
        <w:rPr>
          <w:rFonts w:hint="eastAsia" w:ascii="Times New Roman" w:hAnsi="Times New Roman"/>
          <w:lang w:val="en-US" w:eastAsia="zh-CN"/>
        </w:rPr>
        <w:t>1102573904</w:t>
      </w:r>
    </w:p>
    <w:p w14:paraId="05EB4E55">
      <w:pPr>
        <w:bidi w:val="0"/>
        <w:rPr>
          <w:rFonts w:hint="eastAsia"/>
          <w:lang w:eastAsia="zh-CN"/>
        </w:rPr>
      </w:pPr>
    </w:p>
    <w:p w14:paraId="60028BCE">
      <w:pPr>
        <w:bidi w:val="0"/>
        <w:rPr>
          <w:rFonts w:hint="eastAsia"/>
        </w:rPr>
      </w:pPr>
    </w:p>
    <w:p w14:paraId="5EDDC2A4">
      <w:pPr>
        <w:bidi w:val="0"/>
        <w:ind w:left="0" w:leftChars="0" w:firstLine="0" w:firstLineChars="0"/>
        <w:rPr>
          <w:rFonts w:hint="eastAsia"/>
          <w:lang w:val="en-US" w:eastAsia="zh-CN"/>
        </w:rPr>
      </w:pPr>
    </w:p>
    <w:sectPr>
      <w:headerReference r:id="rId5" w:type="default"/>
      <w:footerReference r:id="rId6" w:type="default"/>
      <w:pgSz w:w="11905" w:h="1684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 w:name="方正仿宋_GB2312">
    <w:altName w:val="仿宋"/>
    <w:panose1 w:val="02000000000000000000"/>
    <w:charset w:val="86"/>
    <w:family w:val="auto"/>
    <w:pitch w:val="default"/>
    <w:sig w:usb0="00000000" w:usb1="00000000"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46CD3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4BA3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0473C60"/>
    <w:rsid w:val="027F614F"/>
    <w:rsid w:val="07ED742B"/>
    <w:rsid w:val="16BB08D6"/>
    <w:rsid w:val="17C824F4"/>
    <w:rsid w:val="189C2238"/>
    <w:rsid w:val="1CE1063D"/>
    <w:rsid w:val="201D78F9"/>
    <w:rsid w:val="28044637"/>
    <w:rsid w:val="281135C7"/>
    <w:rsid w:val="34EB19D2"/>
    <w:rsid w:val="3CA17A87"/>
    <w:rsid w:val="40473C60"/>
    <w:rsid w:val="40F83822"/>
    <w:rsid w:val="43FC7399"/>
    <w:rsid w:val="483C4C47"/>
    <w:rsid w:val="65242442"/>
    <w:rsid w:val="786971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ind w:firstLine="420" w:firstLineChars="200"/>
      <w:jc w:val="both"/>
    </w:pPr>
    <w:rPr>
      <w:rFonts w:eastAsia="仿宋" w:asciiTheme="minorAscii" w:hAnsiTheme="minorAscii" w:cstheme="minorBidi"/>
      <w:kern w:val="2"/>
      <w:sz w:val="32"/>
      <w:szCs w:val="24"/>
      <w:lang w:val="en-US" w:eastAsia="zh-CN" w:bidi="ar-SA"/>
    </w:rPr>
  </w:style>
  <w:style w:type="paragraph" w:styleId="2">
    <w:name w:val="heading 1"/>
    <w:basedOn w:val="1"/>
    <w:next w:val="1"/>
    <w:qFormat/>
    <w:uiPriority w:val="0"/>
    <w:pPr>
      <w:keepNext/>
      <w:keepLines/>
      <w:spacing w:beforeLines="0" w:beforeAutospacing="0" w:afterLines="0" w:afterAutospacing="0" w:line="560" w:lineRule="exact"/>
      <w:ind w:firstLine="640" w:firstLineChars="200"/>
      <w:outlineLvl w:val="0"/>
    </w:pPr>
    <w:rPr>
      <w:rFonts w:eastAsia="黑体" w:cs="黑体" w:asciiTheme="minorAscii" w:hAnsiTheme="minorAscii"/>
      <w:kern w:val="44"/>
      <w:sz w:val="32"/>
      <w:szCs w:val="32"/>
    </w:rPr>
  </w:style>
  <w:style w:type="paragraph" w:styleId="3">
    <w:name w:val="heading 2"/>
    <w:basedOn w:val="1"/>
    <w:next w:val="1"/>
    <w:link w:val="12"/>
    <w:unhideWhenUsed/>
    <w:qFormat/>
    <w:uiPriority w:val="0"/>
    <w:pPr>
      <w:keepNext/>
      <w:keepLines/>
      <w:spacing w:beforeLines="0" w:beforeAutospacing="0" w:afterLines="0" w:afterAutospacing="0" w:line="560" w:lineRule="exact"/>
      <w:ind w:firstLine="640" w:firstLineChars="200"/>
      <w:outlineLvl w:val="1"/>
    </w:pPr>
    <w:rPr>
      <w:rFonts w:ascii="Arial" w:hAnsi="Arial" w:eastAsia="楷体"/>
      <w:sz w:val="32"/>
    </w:rPr>
  </w:style>
  <w:style w:type="paragraph" w:styleId="4">
    <w:name w:val="heading 3"/>
    <w:basedOn w:val="1"/>
    <w:next w:val="1"/>
    <w:link w:val="13"/>
    <w:semiHidden/>
    <w:unhideWhenUsed/>
    <w:qFormat/>
    <w:uiPriority w:val="0"/>
    <w:pPr>
      <w:spacing w:before="0" w:beforeAutospacing="0" w:after="0" w:afterAutospacing="0" w:line="560" w:lineRule="exact"/>
      <w:ind w:firstLine="640" w:firstLineChars="200"/>
      <w:jc w:val="left"/>
      <w:outlineLvl w:val="2"/>
    </w:pPr>
    <w:rPr>
      <w:rFonts w:hint="eastAsia" w:ascii="宋体" w:hAnsi="宋体" w:eastAsia="仿宋" w:cs="宋体"/>
      <w:bCs/>
      <w:kern w:val="0"/>
      <w:sz w:val="32"/>
      <w:szCs w:val="27"/>
      <w:lang w:bidi="ar"/>
    </w:rPr>
  </w:style>
  <w:style w:type="paragraph" w:styleId="5">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rPr>
      <w:sz w:val="24"/>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0"/>
    <w:rPr>
      <w:b/>
    </w:rPr>
  </w:style>
  <w:style w:type="paragraph" w:customStyle="1" w:styleId="11">
    <w:name w:val="标题样式"/>
    <w:basedOn w:val="1"/>
    <w:qFormat/>
    <w:uiPriority w:val="0"/>
    <w:pPr>
      <w:ind w:firstLine="0" w:firstLineChars="0"/>
      <w:jc w:val="center"/>
    </w:pPr>
    <w:rPr>
      <w:rFonts w:hint="default" w:eastAsia="方正小标宋简体"/>
      <w:sz w:val="44"/>
    </w:rPr>
  </w:style>
  <w:style w:type="character" w:customStyle="1" w:styleId="12">
    <w:name w:val="标题 2 Char"/>
    <w:link w:val="3"/>
    <w:qFormat/>
    <w:uiPriority w:val="0"/>
    <w:rPr>
      <w:rFonts w:ascii="Arial" w:hAnsi="Arial" w:eastAsia="楷体"/>
      <w:sz w:val="32"/>
    </w:rPr>
  </w:style>
  <w:style w:type="character" w:customStyle="1" w:styleId="13">
    <w:name w:val="标题 3 Char"/>
    <w:link w:val="4"/>
    <w:qFormat/>
    <w:uiPriority w:val="0"/>
    <w:rPr>
      <w:rFonts w:hint="eastAsia" w:ascii="宋体" w:hAnsi="宋体" w:eastAsia="仿宋" w:cs="宋体"/>
      <w:bCs/>
      <w:kern w:val="0"/>
      <w:sz w:val="32"/>
      <w:szCs w:val="27"/>
      <w:lang w:bidi="ar"/>
    </w:rPr>
  </w:style>
  <w:style w:type="paragraph" w:customStyle="1" w:styleId="14">
    <w:name w:val="表格内容"/>
    <w:basedOn w:val="1"/>
    <w:qFormat/>
    <w:uiPriority w:val="0"/>
    <w:pPr>
      <w:spacing w:line="300" w:lineRule="exact"/>
      <w:ind w:firstLine="0" w:firstLineChars="0"/>
    </w:pPr>
    <w:rPr>
      <w:rFonts w:hint="default"/>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0</Words>
  <Characters>0</Characters>
  <Lines>0</Lines>
  <Paragraphs>0</Paragraphs>
  <TotalTime>3</TotalTime>
  <ScaleCrop>false</ScaleCrop>
  <LinksUpToDate>false</LinksUpToDate>
  <CharactersWithSpaces>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2026-01-13T04:16:00Z</dcterms:created>
  <dc:creator>吴厚毅</dc:creator>
  <cp:lastModifiedBy>吴厚毅</cp:lastModifiedBy>
  <dcterms:modified xsi:type="dcterms:W3CDTF">2026-04-28T07:12:14Z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356F894FF6834319AA62E95882B7FAC6_13</vt:lpwstr>
  </property>
  <property fmtid="{D5CDD505-2E9C-101B-9397-08002B2CF9AE}" pid="4" name="KSOTemplateDocerSaveRecord">
    <vt:lpwstr>eyJoZGlkIjoiNjVkOTMwOTM3ZTA3NzhmMjNiYzUwNThlNDQ3YjZiODQiLCJ1c2VySWQiOiIxNzU1MDU0MTE4In0=</vt:lpwstr>
  </property>
</Properties>
</file>